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64C" w:rsidRPr="002C15A3" w:rsidRDefault="002C364C" w:rsidP="002C364C">
      <w:pPr>
        <w:jc w:val="center"/>
        <w:rPr>
          <w:rFonts w:cs="Times New Roman"/>
          <w:b/>
          <w:szCs w:val="24"/>
        </w:rPr>
      </w:pPr>
      <w:r w:rsidRPr="002C15A3">
        <w:rPr>
          <w:rFonts w:cs="Times New Roman"/>
          <w:b/>
          <w:szCs w:val="24"/>
        </w:rPr>
        <w:t>I</w:t>
      </w:r>
      <w:r>
        <w:rPr>
          <w:rFonts w:cs="Times New Roman"/>
          <w:b/>
          <w:szCs w:val="24"/>
        </w:rPr>
        <w:t>nformacija apie Komisijos 2016</w:t>
      </w:r>
      <w:r w:rsidRPr="002C15A3">
        <w:rPr>
          <w:rFonts w:cs="Times New Roman"/>
          <w:b/>
          <w:szCs w:val="24"/>
        </w:rPr>
        <w:t xml:space="preserve"> m. </w:t>
      </w:r>
      <w:r>
        <w:rPr>
          <w:rFonts w:cs="Times New Roman"/>
          <w:b/>
          <w:szCs w:val="24"/>
        </w:rPr>
        <w:t>kovo 16</w:t>
      </w:r>
      <w:r w:rsidRPr="002C15A3">
        <w:rPr>
          <w:rFonts w:cs="Times New Roman"/>
          <w:b/>
          <w:szCs w:val="24"/>
        </w:rPr>
        <w:t xml:space="preserve"> d. posėdyje nagrinėtus klausimus ir priimtus sprendimus</w:t>
      </w:r>
    </w:p>
    <w:p w:rsidR="002C364C" w:rsidRPr="002C15A3" w:rsidRDefault="002C364C" w:rsidP="002C364C">
      <w:pPr>
        <w:jc w:val="center"/>
        <w:rPr>
          <w:rFonts w:cs="Times New Roman"/>
          <w:b/>
          <w:szCs w:val="24"/>
        </w:rPr>
      </w:pPr>
    </w:p>
    <w:p w:rsidR="00217183" w:rsidRDefault="002C364C" w:rsidP="002C364C">
      <w:pPr>
        <w:rPr>
          <w:rFonts w:cs="Times New Roman"/>
          <w:szCs w:val="24"/>
        </w:rPr>
      </w:pPr>
      <w:r>
        <w:rPr>
          <w:rFonts w:cs="Times New Roman"/>
          <w:szCs w:val="24"/>
        </w:rPr>
        <w:t>Komisijos 2016</w:t>
      </w:r>
      <w:r w:rsidRPr="002C15A3">
        <w:rPr>
          <w:rFonts w:cs="Times New Roman"/>
          <w:szCs w:val="24"/>
        </w:rPr>
        <w:t xml:space="preserve"> m. </w:t>
      </w:r>
      <w:r>
        <w:rPr>
          <w:rFonts w:cs="Times New Roman"/>
          <w:szCs w:val="24"/>
        </w:rPr>
        <w:t>kovo 16 d. posėdyje buvo nagrinėjami šie klausimai:</w:t>
      </w:r>
    </w:p>
    <w:p w:rsidR="0098459E" w:rsidRDefault="0098459E" w:rsidP="002C364C">
      <w:pPr>
        <w:rPr>
          <w:szCs w:val="24"/>
        </w:rPr>
      </w:pPr>
      <w:r>
        <w:rPr>
          <w:szCs w:val="24"/>
        </w:rPr>
        <w:t>1. Romualdo Čepulio peticijos „Dėl mokesčio už bendro naudojimo patalpų ir laiptinių šildymą pagal turimą buto plotą panaikinimo“ nagrinėjimas iš esmės.</w:t>
      </w:r>
    </w:p>
    <w:p w:rsidR="0098459E" w:rsidRDefault="0098459E" w:rsidP="002C364C">
      <w:pPr>
        <w:rPr>
          <w:szCs w:val="24"/>
        </w:rPr>
      </w:pPr>
      <w:r>
        <w:rPr>
          <w:szCs w:val="24"/>
        </w:rPr>
        <w:t xml:space="preserve">2. Juozo Bujos peticijos </w:t>
      </w:r>
      <w:r w:rsidRPr="00883149">
        <w:rPr>
          <w:szCs w:val="24"/>
        </w:rPr>
        <w:t xml:space="preserve">„Dėl </w:t>
      </w:r>
      <w:r>
        <w:rPr>
          <w:szCs w:val="24"/>
        </w:rPr>
        <w:t xml:space="preserve">Lietuvos Respublikos asmenų, nukentėjusių nuo 1939-1990 metų okupacijų, teisinio statuto įstatymo </w:t>
      </w:r>
      <w:r w:rsidRPr="00883149">
        <w:rPr>
          <w:szCs w:val="24"/>
        </w:rPr>
        <w:t>pakeitimo“</w:t>
      </w:r>
      <w:r>
        <w:rPr>
          <w:szCs w:val="24"/>
        </w:rPr>
        <w:t xml:space="preserve"> nagrinėjimas iš esmės.  </w:t>
      </w:r>
    </w:p>
    <w:p w:rsidR="0098459E" w:rsidRDefault="0098459E" w:rsidP="002C364C">
      <w:pPr>
        <w:rPr>
          <w:szCs w:val="24"/>
        </w:rPr>
      </w:pPr>
      <w:r>
        <w:rPr>
          <w:szCs w:val="24"/>
        </w:rPr>
        <w:t xml:space="preserve">3. Dėl Stasio Remeikio kreipimosi </w:t>
      </w:r>
      <w:r w:rsidRPr="00124F5A">
        <w:rPr>
          <w:szCs w:val="24"/>
        </w:rPr>
        <w:t>„Dėl Ju</w:t>
      </w:r>
      <w:r>
        <w:rPr>
          <w:szCs w:val="24"/>
        </w:rPr>
        <w:t>n</w:t>
      </w:r>
      <w:r w:rsidRPr="00124F5A">
        <w:rPr>
          <w:szCs w:val="24"/>
        </w:rPr>
        <w:t>gtinių Tautų neįgaliųjų teisės konvencijos pažeidimo“</w:t>
      </w:r>
      <w:r>
        <w:rPr>
          <w:szCs w:val="24"/>
        </w:rPr>
        <w:t>.</w:t>
      </w:r>
    </w:p>
    <w:p w:rsidR="0098459E" w:rsidRDefault="0098459E" w:rsidP="002C364C">
      <w:pPr>
        <w:rPr>
          <w:szCs w:val="24"/>
        </w:rPr>
      </w:pPr>
      <w:r>
        <w:rPr>
          <w:szCs w:val="24"/>
        </w:rPr>
        <w:t xml:space="preserve">4. Dėl </w:t>
      </w:r>
      <w:proofErr w:type="spellStart"/>
      <w:r>
        <w:rPr>
          <w:szCs w:val="24"/>
        </w:rPr>
        <w:t>Viltanos</w:t>
      </w:r>
      <w:proofErr w:type="spellEnd"/>
      <w:r>
        <w:rPr>
          <w:szCs w:val="24"/>
        </w:rPr>
        <w:t xml:space="preserve"> </w:t>
      </w:r>
      <w:proofErr w:type="spellStart"/>
      <w:r>
        <w:rPr>
          <w:szCs w:val="24"/>
        </w:rPr>
        <w:t>Šakenytės</w:t>
      </w:r>
      <w:proofErr w:type="spellEnd"/>
      <w:r>
        <w:rPr>
          <w:szCs w:val="24"/>
        </w:rPr>
        <w:t xml:space="preserve"> kreipimosi </w:t>
      </w:r>
      <w:r w:rsidRPr="00883149">
        <w:rPr>
          <w:szCs w:val="24"/>
        </w:rPr>
        <w:t xml:space="preserve">„Dėl </w:t>
      </w:r>
      <w:r>
        <w:rPr>
          <w:szCs w:val="24"/>
        </w:rPr>
        <w:t>Lietuvos Respublikos referendumo įstatymo ir Lietuvos Respublikos administracinių teisės pažeidimų kodekso pakeitimų</w:t>
      </w:r>
      <w:r w:rsidRPr="00883149">
        <w:rPr>
          <w:szCs w:val="24"/>
        </w:rPr>
        <w:t>“</w:t>
      </w:r>
      <w:r>
        <w:rPr>
          <w:szCs w:val="24"/>
        </w:rPr>
        <w:t xml:space="preserve"> pripažinimo peticija.</w:t>
      </w:r>
    </w:p>
    <w:p w:rsidR="0098459E" w:rsidRDefault="0098459E" w:rsidP="002C364C">
      <w:pPr>
        <w:rPr>
          <w:szCs w:val="24"/>
        </w:rPr>
      </w:pPr>
      <w:r>
        <w:rPr>
          <w:szCs w:val="24"/>
        </w:rPr>
        <w:t>5. Dėl Komisijos 2015 m. darbo ataskaitos.</w:t>
      </w:r>
    </w:p>
    <w:p w:rsidR="00217CAD" w:rsidRPr="00FF4A88" w:rsidRDefault="0098459E" w:rsidP="00217CAD">
      <w:pPr>
        <w:autoSpaceDE w:val="0"/>
        <w:autoSpaceDN w:val="0"/>
        <w:adjustRightInd w:val="0"/>
        <w:rPr>
          <w:szCs w:val="24"/>
        </w:rPr>
      </w:pPr>
      <w:r>
        <w:rPr>
          <w:szCs w:val="24"/>
        </w:rPr>
        <w:t>1. Komisija iš esmės išnagrinėjusi</w:t>
      </w:r>
      <w:r w:rsidRPr="0098459E">
        <w:rPr>
          <w:szCs w:val="24"/>
        </w:rPr>
        <w:t xml:space="preserve"> </w:t>
      </w:r>
      <w:r>
        <w:rPr>
          <w:szCs w:val="24"/>
        </w:rPr>
        <w:t>Romualdo Čepulio peticiją „Dėl mokesčio už bendro naudojimo patalpų ir laiptinių šildymą pagal turimą buto plotą panaikinimo“</w:t>
      </w:r>
      <w:r w:rsidR="00217CAD">
        <w:rPr>
          <w:szCs w:val="24"/>
        </w:rPr>
        <w:t xml:space="preserve"> ir priėmė sprendimą atmesti joje</w:t>
      </w:r>
      <w:r w:rsidR="00217CAD" w:rsidRPr="003A1B5E">
        <w:rPr>
          <w:szCs w:val="24"/>
        </w:rPr>
        <w:t xml:space="preserve"> pateiktą pasiūlymą panaikinti tvarką, kai mokestis už bendro naudojimo patalpų ir laiptinių šildymą yra nustatoma</w:t>
      </w:r>
      <w:r w:rsidR="00217CAD">
        <w:rPr>
          <w:szCs w:val="24"/>
        </w:rPr>
        <w:t>s pagal turimą buto plotą, ir š</w:t>
      </w:r>
      <w:r w:rsidR="00217CAD" w:rsidRPr="003A1B5E">
        <w:rPr>
          <w:szCs w:val="24"/>
        </w:rPr>
        <w:t xml:space="preserve">ilumos kiekį, suvartojamą laiptinėms šildyti, </w:t>
      </w:r>
      <w:r w:rsidR="00217CAD">
        <w:rPr>
          <w:szCs w:val="24"/>
        </w:rPr>
        <w:t>apskaičiuoti</w:t>
      </w:r>
      <w:r w:rsidR="00217CAD" w:rsidRPr="003A1B5E">
        <w:rPr>
          <w:szCs w:val="24"/>
        </w:rPr>
        <w:t xml:space="preserve"> pagal </w:t>
      </w:r>
      <w:r w:rsidR="00217CAD" w:rsidRPr="00FF4A88">
        <w:rPr>
          <w:szCs w:val="24"/>
        </w:rPr>
        <w:t>ant radiatorių sumontuotus šilumos daliklius bei paskirstyti pagal butų skaičių arba pagal gyventojų skaičių butuose.</w:t>
      </w:r>
    </w:p>
    <w:p w:rsidR="00217CAD" w:rsidRPr="00FF4A88" w:rsidRDefault="00217CAD" w:rsidP="00217CAD">
      <w:pPr>
        <w:autoSpaceDE w:val="0"/>
        <w:autoSpaceDN w:val="0"/>
        <w:adjustRightInd w:val="0"/>
        <w:rPr>
          <w:szCs w:val="24"/>
        </w:rPr>
      </w:pPr>
      <w:r w:rsidRPr="00FF4A88">
        <w:rPr>
          <w:color w:val="000000"/>
          <w:szCs w:val="24"/>
        </w:rPr>
        <w:t xml:space="preserve">Komisija šį sprendimą priėmė, atsižvelgusi į Lietuvos Respublikos aplinkos ministerijos </w:t>
      </w:r>
      <w:r w:rsidRPr="00FF4A88">
        <w:rPr>
          <w:rFonts w:eastAsia="Batang"/>
          <w:szCs w:val="24"/>
        </w:rPr>
        <w:t xml:space="preserve">pateiktą nuomonę, posėdyje pateiktus paaiškinimus ir manydama, </w:t>
      </w:r>
      <w:r>
        <w:rPr>
          <w:rFonts w:eastAsia="Batang"/>
          <w:szCs w:val="24"/>
        </w:rPr>
        <w:t xml:space="preserve">kad </w:t>
      </w:r>
      <w:r w:rsidRPr="00FF4A88">
        <w:rPr>
          <w:szCs w:val="24"/>
        </w:rPr>
        <w:t>siūlymas nustatyti, kad šilumos suvartojimas laiptinėse būtų nustatomas pagal ant radiatorių sumontuotus šilumos daliklius-skaitiklius gali būti įgyvendintas be galiojančių teisės aktų keitimo. Pagal Lietuvos Respublikos šilumos ūkio įstatymo 12 straipsnio 2 dalį sprendimą šiuo klausimu turi teisę priimti šilumos vartotojai, t. y. butų ir kitų patalpų savininkai Lietuvos Respublikos civilinio kodekso nustatyta sprendimų priėmimo tvarka. Jų sprendimą įgyvendina namo bendrojo naudojimo objektų valdytojas (bendrija ar administratorius).</w:t>
      </w:r>
    </w:p>
    <w:p w:rsidR="00217CAD" w:rsidRPr="00FF4A88" w:rsidRDefault="00217CAD" w:rsidP="00217CAD">
      <w:pPr>
        <w:autoSpaceDE w:val="0"/>
        <w:autoSpaceDN w:val="0"/>
        <w:adjustRightInd w:val="0"/>
        <w:rPr>
          <w:szCs w:val="24"/>
        </w:rPr>
      </w:pPr>
      <w:r w:rsidRPr="00FF4A88">
        <w:rPr>
          <w:szCs w:val="24"/>
        </w:rPr>
        <w:t>Atsiskaitymą už suvartotą šilumą reglamentuoja Šilumos ūkio įstatymas. Pagal šio įstatymo 12 straipsnį šilumos vartotojai atsiskaito su šilumos tiekėju už suvartotą šilumą pagal šilumos pirkimo</w:t>
      </w:r>
      <w:r>
        <w:rPr>
          <w:szCs w:val="24"/>
        </w:rPr>
        <w:t>-</w:t>
      </w:r>
      <w:r w:rsidRPr="00FF4A88">
        <w:rPr>
          <w:szCs w:val="24"/>
        </w:rPr>
        <w:t>pardavimo vietoje įrengtų atsiskaitomųjų šilumos apskaitos prietaisų rodmenis.</w:t>
      </w:r>
    </w:p>
    <w:p w:rsidR="00217CAD" w:rsidRPr="00FF4A88" w:rsidRDefault="00217CAD" w:rsidP="00217CAD">
      <w:pPr>
        <w:autoSpaceDE w:val="0"/>
        <w:autoSpaceDN w:val="0"/>
        <w:adjustRightInd w:val="0"/>
        <w:rPr>
          <w:szCs w:val="24"/>
        </w:rPr>
      </w:pPr>
      <w:r w:rsidRPr="00FF4A88">
        <w:rPr>
          <w:szCs w:val="24"/>
        </w:rPr>
        <w:t xml:space="preserve">Jeigu pastate yra daugiau kaip vienas šilumos vartotojas, visas pastate suvartotas šilumos kiekis paskirstomas vartotojams, o kiekvienas vartotojas moka už jam priskirtą šilumos kiekį, išmatavus, įvertinus ar kitaip pagal Valstybinės kainų ir energetikos kontrolės komisijos rekomenduojamus taikyti ar su ja suderintus metodus nustačius, kokia visų vartotojų bendrai </w:t>
      </w:r>
      <w:r w:rsidRPr="00FF4A88">
        <w:rPr>
          <w:szCs w:val="24"/>
        </w:rPr>
        <w:lastRenderedPageBreak/>
        <w:t>suvartoto šilumos kiekio dalis tenka tam šilumos vartotojui. Atsiskaitymo dokumentas yra sąskaita už šilumą.</w:t>
      </w:r>
    </w:p>
    <w:p w:rsidR="00217CAD" w:rsidRPr="00FF4A88" w:rsidRDefault="00217CAD" w:rsidP="00217CAD">
      <w:pPr>
        <w:autoSpaceDE w:val="0"/>
        <w:autoSpaceDN w:val="0"/>
        <w:adjustRightInd w:val="0"/>
        <w:rPr>
          <w:szCs w:val="24"/>
        </w:rPr>
      </w:pPr>
      <w:r w:rsidRPr="00FF4A88">
        <w:rPr>
          <w:szCs w:val="24"/>
        </w:rPr>
        <w:t>Pagal Valstybinės kainų ir energetikos kontrolės komisijos patvirtintus šilumos paskirstymo metodus šiluma</w:t>
      </w:r>
      <w:r>
        <w:rPr>
          <w:szCs w:val="24"/>
        </w:rPr>
        <w:t>,</w:t>
      </w:r>
      <w:r w:rsidRPr="00FF4A88">
        <w:rPr>
          <w:szCs w:val="24"/>
        </w:rPr>
        <w:t xml:space="preserve"> priskirta bendrosioms reikmėms</w:t>
      </w:r>
      <w:r>
        <w:rPr>
          <w:szCs w:val="24"/>
        </w:rPr>
        <w:t>,</w:t>
      </w:r>
      <w:r w:rsidRPr="00FF4A88">
        <w:rPr>
          <w:szCs w:val="24"/>
        </w:rPr>
        <w:t xml:space="preserve"> paskirstoma vartotojams (butų ir kitų patalpų savininkams) proporcingai jų turimo buto ar kitų patalpų naudingajam plotui. Toks šilumos paskirstymo būdas pagrįstas Civilinio kodekso nustatyta butų ir kitų patalpų savininkų bendrosios dalinės nuosavybės teise. Pagal šio kodekso 4.82 straipsnio 3 dalį butų ir kitų patalpų savininkai privalo proporcingai savo daliai apmokėti išlaidas namui išlaikyti ir išsaugoti. Pagal šio straipsnio 7 dalį buto ar kitų patalpų savininko dalis bendrojoje dalinėje nuosavybėje proporcinga jam nuosavybės teise priklausančių patalpų naudingajam plotui.</w:t>
      </w:r>
    </w:p>
    <w:p w:rsidR="00217CAD" w:rsidRPr="00FF4A88" w:rsidRDefault="00217CAD" w:rsidP="00217CAD">
      <w:pPr>
        <w:autoSpaceDE w:val="0"/>
        <w:autoSpaceDN w:val="0"/>
        <w:adjustRightInd w:val="0"/>
        <w:rPr>
          <w:szCs w:val="24"/>
        </w:rPr>
      </w:pPr>
      <w:r w:rsidRPr="00FF4A88">
        <w:rPr>
          <w:szCs w:val="24"/>
        </w:rPr>
        <w:t xml:space="preserve">Pareiškėjo pateiktų motyvų keisti minėtą Civilinio kodekso nuostatą nepakanka. Jo paskaičiavimas, kad jis turi mokėti už viso laiptinių ploto (160 kv. m) šildymą yra klaidingas. Jis apmoka tik už jo buto plotui proporcingą laiptinių šildymui suvartotą šilumos kiekį, t. y. 4,7 procento (74,61/1596,15x100) arba 7,52 kv. m (160x0,047) laiptinių ploto šildymą. </w:t>
      </w:r>
    </w:p>
    <w:p w:rsidR="00217CAD" w:rsidRPr="00FF4A88" w:rsidRDefault="00217CAD" w:rsidP="00217CAD">
      <w:pPr>
        <w:autoSpaceDE w:val="0"/>
        <w:autoSpaceDN w:val="0"/>
        <w:adjustRightInd w:val="0"/>
        <w:rPr>
          <w:szCs w:val="24"/>
        </w:rPr>
      </w:pPr>
      <w:r w:rsidRPr="00FF4A88">
        <w:rPr>
          <w:szCs w:val="24"/>
        </w:rPr>
        <w:t>Siūlymas laiptinių šildymui suvartotą šilumos kiekį paskirstyti pagal butų skaičių laiptinėse padidintų su tuo susijusių išlaidų naštą mažiems butams ir pažeistų esminę Civilinio kodekso nuostatą dėl bendrosios dalinės nuosavybės teisės, kad išlaidos bendrosios dalinės nuosavybės išlaikymui ir priežiūrai proporcingos turimos nuosavybės dydžiui, t. y. buto naudingajam plotui.</w:t>
      </w:r>
    </w:p>
    <w:p w:rsidR="00217CAD" w:rsidRPr="00FF4A88" w:rsidRDefault="00217CAD" w:rsidP="00217CAD">
      <w:pPr>
        <w:autoSpaceDE w:val="0"/>
        <w:autoSpaceDN w:val="0"/>
        <w:adjustRightInd w:val="0"/>
        <w:rPr>
          <w:szCs w:val="24"/>
        </w:rPr>
      </w:pPr>
      <w:r w:rsidRPr="00FF4A88">
        <w:rPr>
          <w:szCs w:val="24"/>
        </w:rPr>
        <w:t xml:space="preserve">Siūlymas laiptinių šildymui suvartotą šilumos kiekį paskirstyti pagal gyventojų skaičių butuose taip pat nesiderina su minėtomis bendrosios dalinės nuosavybės teisės nuostatomis. Be to, gyventojų skaičius butuose </w:t>
      </w:r>
      <w:proofErr w:type="spellStart"/>
      <w:r w:rsidRPr="00FF4A88">
        <w:rPr>
          <w:szCs w:val="24"/>
        </w:rPr>
        <w:t>statistiškai</w:t>
      </w:r>
      <w:proofErr w:type="spellEnd"/>
      <w:r w:rsidRPr="00FF4A88">
        <w:rPr>
          <w:szCs w:val="24"/>
        </w:rPr>
        <w:t xml:space="preserve"> neapskaitomas ir nuolat kinta.</w:t>
      </w:r>
    </w:p>
    <w:p w:rsidR="00D33350" w:rsidRPr="00FF4A88" w:rsidRDefault="00217CAD" w:rsidP="00D33350">
      <w:pPr>
        <w:rPr>
          <w:szCs w:val="24"/>
        </w:rPr>
      </w:pPr>
      <w:r>
        <w:t xml:space="preserve">2. </w:t>
      </w:r>
      <w:r>
        <w:rPr>
          <w:szCs w:val="24"/>
        </w:rPr>
        <w:t xml:space="preserve">Komisija iš esmės išnagrinėjusi Juozo Bujos peticiją </w:t>
      </w:r>
      <w:r w:rsidRPr="00883149">
        <w:rPr>
          <w:szCs w:val="24"/>
        </w:rPr>
        <w:t xml:space="preserve">„Dėl </w:t>
      </w:r>
      <w:r>
        <w:rPr>
          <w:szCs w:val="24"/>
        </w:rPr>
        <w:t xml:space="preserve">Lietuvos Respublikos asmenų, nukentėjusių nuo 1939-1990 metų okupacijų, teisinio statuto įstatymo </w:t>
      </w:r>
      <w:r w:rsidRPr="00883149">
        <w:rPr>
          <w:szCs w:val="24"/>
        </w:rPr>
        <w:t>pakeitimo“</w:t>
      </w:r>
      <w:r w:rsidR="00D33350">
        <w:rPr>
          <w:szCs w:val="24"/>
        </w:rPr>
        <w:t xml:space="preserve"> priėmė sprendimą atmesti joje pateiktą pasiūlymą </w:t>
      </w:r>
      <w:r w:rsidR="00D33350" w:rsidRPr="00524C81">
        <w:rPr>
          <w:szCs w:val="24"/>
        </w:rPr>
        <w:t xml:space="preserve">inicijuoti Seime </w:t>
      </w:r>
      <w:r w:rsidR="00D33350">
        <w:rPr>
          <w:szCs w:val="24"/>
        </w:rPr>
        <w:t xml:space="preserve">Lietuvos Respublikos asmenų, </w:t>
      </w:r>
      <w:r w:rsidR="00D33350" w:rsidRPr="00524C81">
        <w:rPr>
          <w:szCs w:val="24"/>
        </w:rPr>
        <w:t xml:space="preserve">nukentėjusių </w:t>
      </w:r>
      <w:r w:rsidR="00D33350">
        <w:rPr>
          <w:szCs w:val="24"/>
        </w:rPr>
        <w:t>nuo 1939–1990 metų</w:t>
      </w:r>
      <w:r w:rsidR="00D33350" w:rsidRPr="00524C81">
        <w:rPr>
          <w:szCs w:val="24"/>
        </w:rPr>
        <w:t xml:space="preserve"> okupacijų</w:t>
      </w:r>
      <w:r w:rsidR="00D33350">
        <w:rPr>
          <w:szCs w:val="24"/>
        </w:rPr>
        <w:t>, teisinio statuso įstatymo 7</w:t>
      </w:r>
      <w:r w:rsidR="00D33350" w:rsidRPr="005E54AC">
        <w:rPr>
          <w:szCs w:val="24"/>
          <w:vertAlign w:val="superscript"/>
        </w:rPr>
        <w:t>1</w:t>
      </w:r>
      <w:r w:rsidR="00D33350" w:rsidRPr="00524C81">
        <w:rPr>
          <w:szCs w:val="24"/>
        </w:rPr>
        <w:t xml:space="preserve"> straipsnio </w:t>
      </w:r>
      <w:r w:rsidR="00D33350">
        <w:rPr>
          <w:szCs w:val="24"/>
        </w:rPr>
        <w:t>5 punkto pakeitimą</w:t>
      </w:r>
      <w:r w:rsidR="00D33350" w:rsidRPr="00524C81">
        <w:rPr>
          <w:szCs w:val="24"/>
        </w:rPr>
        <w:t xml:space="preserve"> </w:t>
      </w:r>
      <w:r w:rsidR="00D33350">
        <w:rPr>
          <w:szCs w:val="24"/>
        </w:rPr>
        <w:t xml:space="preserve">ir vietoj žodžių </w:t>
      </w:r>
      <w:r w:rsidR="00D33350" w:rsidRPr="00524C81">
        <w:rPr>
          <w:szCs w:val="24"/>
        </w:rPr>
        <w:t xml:space="preserve">„abu žuvę tėvai“ </w:t>
      </w:r>
      <w:r w:rsidR="00D33350">
        <w:rPr>
          <w:szCs w:val="24"/>
        </w:rPr>
        <w:t>įrašyti žodžius</w:t>
      </w:r>
      <w:r w:rsidR="00D33350" w:rsidRPr="00524C81">
        <w:rPr>
          <w:szCs w:val="24"/>
        </w:rPr>
        <w:t xml:space="preserve"> „žuvo vienas iš tėvų“. </w:t>
      </w:r>
      <w:r w:rsidR="00D33350">
        <w:rPr>
          <w:szCs w:val="24"/>
        </w:rPr>
        <w:t xml:space="preserve"> </w:t>
      </w:r>
    </w:p>
    <w:p w:rsidR="00D33350" w:rsidRDefault="00D33350" w:rsidP="00D33350">
      <w:pPr>
        <w:autoSpaceDE w:val="0"/>
        <w:autoSpaceDN w:val="0"/>
        <w:adjustRightInd w:val="0"/>
        <w:rPr>
          <w:szCs w:val="24"/>
        </w:rPr>
      </w:pPr>
      <w:r w:rsidRPr="00FF4A88">
        <w:rPr>
          <w:color w:val="000000"/>
          <w:szCs w:val="24"/>
        </w:rPr>
        <w:t xml:space="preserve">Komisija šį sprendimą priėmė, atsižvelgusi į </w:t>
      </w:r>
      <w:r>
        <w:rPr>
          <w:color w:val="000000"/>
          <w:szCs w:val="24"/>
        </w:rPr>
        <w:t xml:space="preserve">Seimo Pasipriešinimo okupaciniams režimams dalyvių ir nuo okupacijų nukentėjusių asmenų teisių ir reikalų komisijos ir </w:t>
      </w:r>
      <w:r w:rsidRPr="00FF4A88">
        <w:rPr>
          <w:color w:val="000000"/>
          <w:szCs w:val="24"/>
        </w:rPr>
        <w:t xml:space="preserve">Lietuvos </w:t>
      </w:r>
      <w:r>
        <w:rPr>
          <w:color w:val="000000"/>
          <w:szCs w:val="24"/>
        </w:rPr>
        <w:t>gyventojų genocido ir rezistencijos tyrimo centro pateiktas nuomones ir manydama, kad v</w:t>
      </w:r>
      <w:r w:rsidRPr="00D46BF7">
        <w:rPr>
          <w:szCs w:val="24"/>
        </w:rPr>
        <w:t xml:space="preserve">ieno iš tėvų netektis </w:t>
      </w:r>
      <w:r>
        <w:rPr>
          <w:color w:val="000000"/>
          <w:szCs w:val="24"/>
        </w:rPr>
        <w:t xml:space="preserve">1939–1990 metų okupacijų laikotarpiu </w:t>
      </w:r>
      <w:r w:rsidRPr="00D46BF7">
        <w:rPr>
          <w:szCs w:val="24"/>
        </w:rPr>
        <w:t>nereiškia, kad vaikas</w:t>
      </w:r>
      <w:r>
        <w:rPr>
          <w:szCs w:val="24"/>
        </w:rPr>
        <w:t xml:space="preserve"> buvo beglobis – j</w:t>
      </w:r>
      <w:r w:rsidRPr="00D46BF7">
        <w:rPr>
          <w:szCs w:val="24"/>
        </w:rPr>
        <w:t>is augo su tėvu arba motina.</w:t>
      </w:r>
      <w:r>
        <w:rPr>
          <w:szCs w:val="24"/>
        </w:rPr>
        <w:t xml:space="preserve"> </w:t>
      </w:r>
    </w:p>
    <w:p w:rsidR="00D33350" w:rsidRPr="00524C81" w:rsidRDefault="00D33350" w:rsidP="00D33350">
      <w:pPr>
        <w:rPr>
          <w:rFonts w:eastAsia="Times New Roman"/>
          <w:szCs w:val="24"/>
          <w:lang w:eastAsia="lt-LT"/>
        </w:rPr>
      </w:pPr>
      <w:r>
        <w:rPr>
          <w:szCs w:val="24"/>
        </w:rPr>
        <w:t xml:space="preserve">Lietuvos Respublikos asmenų, </w:t>
      </w:r>
      <w:r w:rsidRPr="00524C81">
        <w:rPr>
          <w:szCs w:val="24"/>
        </w:rPr>
        <w:t xml:space="preserve">nukentėjusių </w:t>
      </w:r>
      <w:r>
        <w:rPr>
          <w:szCs w:val="24"/>
        </w:rPr>
        <w:t>nuo 1939–1990 metų</w:t>
      </w:r>
      <w:r w:rsidRPr="00524C81">
        <w:rPr>
          <w:szCs w:val="24"/>
        </w:rPr>
        <w:t xml:space="preserve"> okupacijų</w:t>
      </w:r>
      <w:r>
        <w:rPr>
          <w:szCs w:val="24"/>
        </w:rPr>
        <w:t>, teisinio statuso įstatymo 7</w:t>
      </w:r>
      <w:r w:rsidRPr="005E54AC">
        <w:rPr>
          <w:szCs w:val="24"/>
          <w:vertAlign w:val="superscript"/>
        </w:rPr>
        <w:t>1</w:t>
      </w:r>
      <w:r>
        <w:rPr>
          <w:szCs w:val="24"/>
        </w:rPr>
        <w:t xml:space="preserve"> straipsnyje yra  nustatyta, kad b</w:t>
      </w:r>
      <w:r w:rsidRPr="00524C81">
        <w:rPr>
          <w:rFonts w:eastAsia="Times New Roman"/>
          <w:szCs w:val="24"/>
          <w:lang w:eastAsia="lt-LT"/>
        </w:rPr>
        <w:t>uvusiais beglobiais vaikais pripažįstami:</w:t>
      </w:r>
    </w:p>
    <w:p w:rsidR="00D33350" w:rsidRPr="00524C81" w:rsidRDefault="00D33350" w:rsidP="00D33350">
      <w:pPr>
        <w:rPr>
          <w:rFonts w:eastAsia="Times New Roman"/>
          <w:szCs w:val="24"/>
          <w:lang w:eastAsia="lt-LT"/>
        </w:rPr>
      </w:pPr>
      <w:r w:rsidRPr="00524C81">
        <w:rPr>
          <w:rFonts w:eastAsia="Times New Roman"/>
          <w:szCs w:val="24"/>
          <w:lang w:eastAsia="lt-LT"/>
        </w:rPr>
        <w:lastRenderedPageBreak/>
        <w:t>1) pasipriešinimo 1940–1990 metų okupacijoms dalyvių, žuvusių kovos lauke ar suėmimo metu, nužudytų ar mirusių tardymo ar kalinimo metu, nuteistų mirties bausme, jei bausmė įvykdyta, nepilnamečiai</w:t>
      </w:r>
      <w:r w:rsidRPr="00524C81">
        <w:rPr>
          <w:rFonts w:eastAsia="Times New Roman"/>
          <w:b/>
          <w:bCs/>
          <w:szCs w:val="24"/>
          <w:lang w:eastAsia="lt-LT"/>
        </w:rPr>
        <w:t xml:space="preserve"> </w:t>
      </w:r>
      <w:r w:rsidRPr="00524C81">
        <w:rPr>
          <w:rFonts w:eastAsia="Times New Roman"/>
          <w:szCs w:val="24"/>
          <w:lang w:eastAsia="lt-LT"/>
        </w:rPr>
        <w:t>vaikai (įvaikiai), likę be tėvų globos;</w:t>
      </w:r>
    </w:p>
    <w:p w:rsidR="00D33350" w:rsidRPr="00524C81" w:rsidRDefault="00D33350" w:rsidP="00D33350">
      <w:pPr>
        <w:rPr>
          <w:rFonts w:eastAsia="Times New Roman"/>
          <w:szCs w:val="24"/>
          <w:lang w:eastAsia="lt-LT"/>
        </w:rPr>
      </w:pPr>
      <w:r w:rsidRPr="00524C81">
        <w:rPr>
          <w:rFonts w:eastAsia="Times New Roman"/>
          <w:szCs w:val="24"/>
          <w:lang w:eastAsia="lt-LT"/>
        </w:rPr>
        <w:t>2) pasipriešinimo 1940–1990 metų okupacijoms dalyvių likę be tėvų (įtėvių) globos nepilnamečiai vaikai (įvaikiai), jeigu jų abu tėvai (įtėviai) arba turėtas vienintelis iš tėvų (įtėvių) tuo metu priklausė ginkluoto pasipriešinimo struktūroms ir gyveno nelegaliai, taip pat jeigu vienas iš tėvų (įtėvių) buvo miręs, žuvęs, dingęs be žinios, kalėjo ar buvo ištremtas, o kitas priklausė ginkluoto pasipriešinimo struktūroms ir gyveno nelegaliai;</w:t>
      </w:r>
    </w:p>
    <w:p w:rsidR="00D33350" w:rsidRPr="00524C81" w:rsidRDefault="00D33350" w:rsidP="00D33350">
      <w:pPr>
        <w:rPr>
          <w:rFonts w:eastAsia="Times New Roman"/>
          <w:szCs w:val="24"/>
          <w:lang w:eastAsia="lt-LT"/>
        </w:rPr>
      </w:pPr>
      <w:r w:rsidRPr="00524C81">
        <w:rPr>
          <w:rFonts w:eastAsia="Times New Roman"/>
          <w:szCs w:val="24"/>
          <w:lang w:eastAsia="lt-LT"/>
        </w:rPr>
        <w:t>3) politinių kalinių vaikai (įvaikiai), jeigu jie abiejų tėvų (įtėvių) arba turėto vienintelio iš tėvų (įtėvių) kalinimo metu (taip pat jeigu vienas iš tėvų (įtėvių) buvo miręs, dingęs be žinios ar ištremtas, o kitas kalėjo) buvo nepilnamečiai;</w:t>
      </w:r>
    </w:p>
    <w:p w:rsidR="00D33350" w:rsidRPr="00524C81" w:rsidRDefault="00D33350" w:rsidP="00D33350">
      <w:pPr>
        <w:rPr>
          <w:rFonts w:eastAsia="Times New Roman"/>
          <w:szCs w:val="24"/>
          <w:lang w:eastAsia="lt-LT"/>
        </w:rPr>
      </w:pPr>
      <w:r w:rsidRPr="00524C81">
        <w:rPr>
          <w:rFonts w:eastAsia="Times New Roman"/>
          <w:szCs w:val="24"/>
          <w:lang w:eastAsia="lt-LT"/>
        </w:rPr>
        <w:t>4) nepilnamečiai vaikai, kurie Antrojo pasaulinio karo metu ar vėliau be tėvų pasitraukė iš Vokietijos Rytprūsių krašto karo veiksmų zonos į Lietuvos teritoriją ir šiuo metu yra Lietuvos Respublikos piliečiai;</w:t>
      </w:r>
    </w:p>
    <w:p w:rsidR="00D33350" w:rsidRPr="00524C81" w:rsidRDefault="00D33350" w:rsidP="00D33350">
      <w:pPr>
        <w:rPr>
          <w:rFonts w:eastAsia="Times New Roman"/>
          <w:szCs w:val="24"/>
          <w:lang w:eastAsia="lt-LT"/>
        </w:rPr>
      </w:pPr>
      <w:r w:rsidRPr="00524C81">
        <w:rPr>
          <w:rFonts w:eastAsia="Times New Roman"/>
          <w:szCs w:val="24"/>
          <w:lang w:eastAsia="lt-LT"/>
        </w:rPr>
        <w:t>5) nepilnamečiai</w:t>
      </w:r>
      <w:r w:rsidRPr="00524C81">
        <w:rPr>
          <w:rFonts w:eastAsia="Times New Roman"/>
          <w:b/>
          <w:bCs/>
          <w:szCs w:val="24"/>
          <w:lang w:eastAsia="lt-LT"/>
        </w:rPr>
        <w:t xml:space="preserve"> </w:t>
      </w:r>
      <w:r w:rsidRPr="00524C81">
        <w:rPr>
          <w:rFonts w:eastAsia="Times New Roman"/>
          <w:szCs w:val="24"/>
          <w:lang w:eastAsia="lt-LT"/>
        </w:rPr>
        <w:t>vaikai, kurių abu tėvai (įtėviai) buvo nužudyti represinių, baudžiamųjų akcijų ar okupacinės valdžios ir represinių struktūrų vykdytų slaptų operacijų ar partizaninio karo aplinkybių nulemtų veiksmų metu arba įkalinimo metu mirė;</w:t>
      </w:r>
    </w:p>
    <w:p w:rsidR="00D33350" w:rsidRPr="00524C81" w:rsidRDefault="00D33350" w:rsidP="00D33350">
      <w:pPr>
        <w:rPr>
          <w:rFonts w:eastAsia="Times New Roman"/>
          <w:szCs w:val="24"/>
          <w:lang w:eastAsia="lt-LT"/>
        </w:rPr>
      </w:pPr>
      <w:r w:rsidRPr="00524C81">
        <w:rPr>
          <w:rFonts w:eastAsia="Times New Roman"/>
          <w:szCs w:val="24"/>
          <w:lang w:eastAsia="lt-LT"/>
        </w:rPr>
        <w:t>6) paimtų priverstiniams darbams asmenų be tėvų globos likę vaikai (įvaikiai), jeigu jie abiejų tėvų buvimo priverstiniuose darbuose metu (taip pat jeigu vienas iš tėvų buvo miręs, dingęs be žinios ar kalėjo) buvo nepilnamečiai.</w:t>
      </w:r>
    </w:p>
    <w:p w:rsidR="00D33350" w:rsidRDefault="00D33350" w:rsidP="00D33350">
      <w:pPr>
        <w:rPr>
          <w:szCs w:val="24"/>
        </w:rPr>
      </w:pPr>
      <w:r>
        <w:rPr>
          <w:rFonts w:eastAsia="Times New Roman"/>
          <w:szCs w:val="24"/>
          <w:lang w:eastAsia="lt-LT"/>
        </w:rPr>
        <w:t>Taigi, buvusio</w:t>
      </w:r>
      <w:r>
        <w:rPr>
          <w:szCs w:val="24"/>
        </w:rPr>
        <w:t xml:space="preserve"> beglobio vaiko statusas pripažįstamas </w:t>
      </w:r>
      <w:r>
        <w:rPr>
          <w:rFonts w:eastAsia="Times New Roman"/>
          <w:szCs w:val="24"/>
          <w:lang w:eastAsia="lt-LT"/>
        </w:rPr>
        <w:t>nepilnamečiams</w:t>
      </w:r>
      <w:r w:rsidRPr="00524C81">
        <w:rPr>
          <w:rFonts w:eastAsia="Times New Roman"/>
          <w:b/>
          <w:bCs/>
          <w:szCs w:val="24"/>
          <w:lang w:eastAsia="lt-LT"/>
        </w:rPr>
        <w:t xml:space="preserve"> </w:t>
      </w:r>
      <w:r>
        <w:rPr>
          <w:rFonts w:eastAsia="Times New Roman"/>
          <w:szCs w:val="24"/>
          <w:lang w:eastAsia="lt-LT"/>
        </w:rPr>
        <w:t>vaikams (įvaikiams</w:t>
      </w:r>
      <w:r w:rsidRPr="00524C81">
        <w:rPr>
          <w:rFonts w:eastAsia="Times New Roman"/>
          <w:szCs w:val="24"/>
          <w:lang w:eastAsia="lt-LT"/>
        </w:rPr>
        <w:t xml:space="preserve">), </w:t>
      </w:r>
      <w:r>
        <w:rPr>
          <w:rFonts w:eastAsia="Times New Roman"/>
          <w:szCs w:val="24"/>
          <w:lang w:eastAsia="lt-LT"/>
        </w:rPr>
        <w:t xml:space="preserve">okupacijų laikotarpiu </w:t>
      </w:r>
      <w:r w:rsidRPr="00524C81">
        <w:rPr>
          <w:rFonts w:eastAsia="Times New Roman"/>
          <w:szCs w:val="24"/>
          <w:lang w:eastAsia="lt-LT"/>
        </w:rPr>
        <w:t>lik</w:t>
      </w:r>
      <w:r>
        <w:rPr>
          <w:rFonts w:eastAsia="Times New Roman"/>
          <w:szCs w:val="24"/>
          <w:lang w:eastAsia="lt-LT"/>
        </w:rPr>
        <w:t>usiems</w:t>
      </w:r>
      <w:r w:rsidRPr="00524C81">
        <w:rPr>
          <w:rFonts w:eastAsia="Times New Roman"/>
          <w:szCs w:val="24"/>
          <w:lang w:eastAsia="lt-LT"/>
        </w:rPr>
        <w:t xml:space="preserve"> be </w:t>
      </w:r>
      <w:r>
        <w:rPr>
          <w:rFonts w:eastAsia="Times New Roman"/>
          <w:szCs w:val="24"/>
          <w:lang w:eastAsia="lt-LT"/>
        </w:rPr>
        <w:t xml:space="preserve">abiejų </w:t>
      </w:r>
      <w:r w:rsidRPr="00524C81">
        <w:rPr>
          <w:rFonts w:eastAsia="Times New Roman"/>
          <w:szCs w:val="24"/>
          <w:lang w:eastAsia="lt-LT"/>
        </w:rPr>
        <w:t>tėvų globos</w:t>
      </w:r>
      <w:r>
        <w:rPr>
          <w:rFonts w:eastAsia="Times New Roman"/>
          <w:szCs w:val="24"/>
          <w:lang w:eastAsia="lt-LT"/>
        </w:rPr>
        <w:t>. A</w:t>
      </w:r>
      <w:r>
        <w:rPr>
          <w:szCs w:val="24"/>
        </w:rPr>
        <w:t xml:space="preserve">smenims, netekusiems vieno iš tėvų, yra pripažįstamas nukentėjusiojo statusas pagal </w:t>
      </w:r>
      <w:r w:rsidRPr="00D46BF7">
        <w:rPr>
          <w:szCs w:val="24"/>
        </w:rPr>
        <w:t>Asmenų, nukentėjusių nuo 1939</w:t>
      </w:r>
      <w:r>
        <w:rPr>
          <w:szCs w:val="24"/>
        </w:rPr>
        <w:t>–</w:t>
      </w:r>
      <w:r w:rsidRPr="00D46BF7">
        <w:rPr>
          <w:szCs w:val="24"/>
        </w:rPr>
        <w:t>1990 me</w:t>
      </w:r>
      <w:r>
        <w:rPr>
          <w:szCs w:val="24"/>
        </w:rPr>
        <w:t>tų okupacijų, teisinio statuso įstatymo 7 straipsnio 1 dalies 1 punkto c papunktį.</w:t>
      </w:r>
    </w:p>
    <w:p w:rsidR="00D33350" w:rsidRPr="008B5EC7" w:rsidRDefault="00D33350" w:rsidP="00D33350">
      <w:pPr>
        <w:rPr>
          <w:szCs w:val="24"/>
        </w:rPr>
      </w:pPr>
      <w:r w:rsidRPr="0026305D">
        <w:rPr>
          <w:rFonts w:eastAsia="Times New Roman"/>
          <w:szCs w:val="24"/>
          <w:lang w:eastAsia="lt-LT"/>
        </w:rPr>
        <w:t>Būtina atkreipti dėmesį į tai,</w:t>
      </w:r>
      <w:r>
        <w:rPr>
          <w:rFonts w:eastAsia="Times New Roman"/>
          <w:szCs w:val="24"/>
          <w:lang w:eastAsia="lt-LT"/>
        </w:rPr>
        <w:t xml:space="preserve"> kad jeigu asmeniui yra pripažįstamas buvusio beglobio vaiko statusas, jis pagal Lietuvos Respublikos valstybinių pensijų įstatymo 11 straipsnio 1 dalies 2 punktą įgyja teisę gauti nukentėjusių asmenų valstybinę pensiją, kuri buvo 200 Lt, o dabar 58 </w:t>
      </w:r>
      <w:proofErr w:type="spellStart"/>
      <w:r>
        <w:rPr>
          <w:rFonts w:eastAsia="Times New Roman"/>
          <w:szCs w:val="24"/>
          <w:lang w:eastAsia="lt-LT"/>
        </w:rPr>
        <w:t>Eur</w:t>
      </w:r>
      <w:proofErr w:type="spellEnd"/>
      <w:r w:rsidRPr="000554F5">
        <w:rPr>
          <w:rFonts w:eastAsia="Times New Roman"/>
          <w:szCs w:val="24"/>
          <w:lang w:eastAsia="lt-LT"/>
        </w:rPr>
        <w:t xml:space="preserve"> </w:t>
      </w:r>
      <w:r>
        <w:rPr>
          <w:rFonts w:eastAsia="Times New Roman"/>
          <w:szCs w:val="24"/>
          <w:lang w:eastAsia="lt-LT"/>
        </w:rPr>
        <w:t>dydžio.</w:t>
      </w:r>
      <w:r w:rsidRPr="00EB3D57">
        <w:rPr>
          <w:szCs w:val="24"/>
        </w:rPr>
        <w:t xml:space="preserve"> </w:t>
      </w:r>
      <w:r>
        <w:rPr>
          <w:szCs w:val="24"/>
        </w:rPr>
        <w:t xml:space="preserve">Patenkinus pareiškėjo siūlymą, buvusio beglobio vaiko statusas būtų suteiktas tūkstančiams asmenų, </w:t>
      </w:r>
      <w:r w:rsidRPr="008B5EC7">
        <w:rPr>
          <w:szCs w:val="24"/>
        </w:rPr>
        <w:t xml:space="preserve">ir jie visi įgytų teisę gauti </w:t>
      </w:r>
      <w:r>
        <w:rPr>
          <w:szCs w:val="24"/>
        </w:rPr>
        <w:t xml:space="preserve">nukentėjusių asmenų </w:t>
      </w:r>
      <w:r w:rsidRPr="008B5EC7">
        <w:rPr>
          <w:szCs w:val="24"/>
        </w:rPr>
        <w:t>valstybinę pensiją.</w:t>
      </w:r>
    </w:p>
    <w:p w:rsidR="00D33350" w:rsidRPr="008B5EC7" w:rsidRDefault="00D33350" w:rsidP="00D33350">
      <w:pPr>
        <w:pStyle w:val="Pagrindiniotekstotrauka2"/>
        <w:spacing w:after="0" w:line="360" w:lineRule="auto"/>
        <w:ind w:left="0"/>
        <w:jc w:val="both"/>
        <w:rPr>
          <w:rFonts w:ascii="Times New Roman" w:hAnsi="Times New Roman"/>
          <w:sz w:val="24"/>
          <w:szCs w:val="24"/>
        </w:rPr>
      </w:pPr>
      <w:r w:rsidRPr="008B5EC7">
        <w:rPr>
          <w:rFonts w:ascii="Times New Roman" w:hAnsi="Times New Roman"/>
          <w:sz w:val="24"/>
          <w:szCs w:val="24"/>
        </w:rPr>
        <w:tab/>
        <w:t>Pažymėtina</w:t>
      </w:r>
      <w:r>
        <w:rPr>
          <w:rFonts w:ascii="Times New Roman" w:hAnsi="Times New Roman"/>
          <w:sz w:val="24"/>
          <w:szCs w:val="24"/>
        </w:rPr>
        <w:t xml:space="preserve"> ir tai</w:t>
      </w:r>
      <w:r w:rsidRPr="008B5EC7">
        <w:rPr>
          <w:rFonts w:ascii="Times New Roman" w:hAnsi="Times New Roman"/>
          <w:sz w:val="24"/>
          <w:szCs w:val="24"/>
        </w:rPr>
        <w:t>, kad patenkinus pareiškėjo siūlymą, ir kito</w:t>
      </w:r>
      <w:r>
        <w:rPr>
          <w:rFonts w:ascii="Times New Roman" w:hAnsi="Times New Roman"/>
          <w:sz w:val="24"/>
          <w:szCs w:val="24"/>
        </w:rPr>
        <w:t>m</w:t>
      </w:r>
      <w:r w:rsidRPr="008B5EC7">
        <w:rPr>
          <w:rFonts w:ascii="Times New Roman" w:hAnsi="Times New Roman"/>
          <w:sz w:val="24"/>
          <w:szCs w:val="24"/>
        </w:rPr>
        <w:t>s asmenų grupė</w:t>
      </w:r>
      <w:r>
        <w:rPr>
          <w:rFonts w:ascii="Times New Roman" w:hAnsi="Times New Roman"/>
          <w:sz w:val="24"/>
          <w:szCs w:val="24"/>
        </w:rPr>
        <w:t>m</w:t>
      </w:r>
      <w:r w:rsidRPr="008B5EC7">
        <w:rPr>
          <w:rFonts w:ascii="Times New Roman" w:hAnsi="Times New Roman"/>
          <w:sz w:val="24"/>
          <w:szCs w:val="24"/>
        </w:rPr>
        <w:t>s, nukentėjusio</w:t>
      </w:r>
      <w:r>
        <w:rPr>
          <w:rFonts w:ascii="Times New Roman" w:hAnsi="Times New Roman"/>
          <w:sz w:val="24"/>
          <w:szCs w:val="24"/>
        </w:rPr>
        <w:t>m</w:t>
      </w:r>
      <w:r w:rsidRPr="008B5EC7">
        <w:rPr>
          <w:rFonts w:ascii="Times New Roman" w:hAnsi="Times New Roman"/>
          <w:sz w:val="24"/>
          <w:szCs w:val="24"/>
        </w:rPr>
        <w:t>s nuo 1939</w:t>
      </w:r>
      <w:r>
        <w:rPr>
          <w:rFonts w:ascii="Times New Roman" w:hAnsi="Times New Roman"/>
          <w:sz w:val="24"/>
          <w:szCs w:val="24"/>
        </w:rPr>
        <w:t>–</w:t>
      </w:r>
      <w:r w:rsidRPr="008B5EC7">
        <w:rPr>
          <w:rFonts w:ascii="Times New Roman" w:hAnsi="Times New Roman"/>
          <w:sz w:val="24"/>
          <w:szCs w:val="24"/>
        </w:rPr>
        <w:t xml:space="preserve">1990 metų okupacijų ir kurioms </w:t>
      </w:r>
      <w:r>
        <w:rPr>
          <w:rFonts w:ascii="Times New Roman" w:hAnsi="Times New Roman"/>
          <w:sz w:val="24"/>
          <w:szCs w:val="24"/>
        </w:rPr>
        <w:t xml:space="preserve">pagal minėto įstatymo 7 straipsnį </w:t>
      </w:r>
      <w:r w:rsidRPr="008B5EC7">
        <w:rPr>
          <w:rFonts w:ascii="Times New Roman" w:hAnsi="Times New Roman"/>
          <w:sz w:val="24"/>
          <w:szCs w:val="24"/>
        </w:rPr>
        <w:t>pripažįstamas nuo okupacijų nukent</w:t>
      </w:r>
      <w:r>
        <w:rPr>
          <w:rFonts w:ascii="Times New Roman" w:hAnsi="Times New Roman"/>
          <w:sz w:val="24"/>
          <w:szCs w:val="24"/>
        </w:rPr>
        <w:t>ėjusio asmens teisinis statusas, atsirastų prielaida reikalauti pakeisti įstatymus taip, kad ir jie įgytų</w:t>
      </w:r>
      <w:r w:rsidRPr="008B5EC7">
        <w:rPr>
          <w:rFonts w:ascii="Times New Roman" w:hAnsi="Times New Roman"/>
          <w:sz w:val="24"/>
          <w:szCs w:val="24"/>
        </w:rPr>
        <w:t xml:space="preserve"> </w:t>
      </w:r>
      <w:r>
        <w:rPr>
          <w:rFonts w:ascii="Times New Roman" w:hAnsi="Times New Roman"/>
          <w:sz w:val="24"/>
          <w:szCs w:val="24"/>
        </w:rPr>
        <w:t>teisę gauti nukentėjusių asmenų valstybinę pensiją.</w:t>
      </w:r>
    </w:p>
    <w:p w:rsidR="00502C43" w:rsidRPr="00124F5A" w:rsidRDefault="00502C43" w:rsidP="00502C43">
      <w:pPr>
        <w:autoSpaceDE w:val="0"/>
        <w:autoSpaceDN w:val="0"/>
        <w:adjustRightInd w:val="0"/>
        <w:rPr>
          <w:szCs w:val="24"/>
        </w:rPr>
      </w:pPr>
      <w:r>
        <w:rPr>
          <w:szCs w:val="24"/>
        </w:rPr>
        <w:t xml:space="preserve">3. </w:t>
      </w:r>
      <w:r w:rsidR="00D018B1">
        <w:rPr>
          <w:szCs w:val="24"/>
        </w:rPr>
        <w:t xml:space="preserve">Komisija, vadovaudamasi Lietuvos Respublikos peticijų įstatymo 1 straipsnio 3 dalimi, 4 straipsnio 1 dalimi, nusprendė Stasio Remeikos peticijos </w:t>
      </w:r>
      <w:r w:rsidR="00D018B1" w:rsidRPr="00124F5A">
        <w:rPr>
          <w:szCs w:val="24"/>
        </w:rPr>
        <w:t>„Dėl Ju</w:t>
      </w:r>
      <w:r w:rsidR="00D018B1">
        <w:rPr>
          <w:szCs w:val="24"/>
        </w:rPr>
        <w:t>n</w:t>
      </w:r>
      <w:r w:rsidR="00D018B1" w:rsidRPr="00124F5A">
        <w:rPr>
          <w:szCs w:val="24"/>
        </w:rPr>
        <w:t xml:space="preserve">gtinių Tautų neįgaliųjų teisės </w:t>
      </w:r>
      <w:r w:rsidR="00D018B1" w:rsidRPr="00124F5A">
        <w:rPr>
          <w:szCs w:val="24"/>
        </w:rPr>
        <w:lastRenderedPageBreak/>
        <w:t>konvencijos pažeidimo“</w:t>
      </w:r>
      <w:r w:rsidR="00D018B1">
        <w:rPr>
          <w:szCs w:val="24"/>
        </w:rPr>
        <w:t xml:space="preserve">, pateiktos elektroniniu būdu, nenagrinėti Lietuvos Respublikos peticijų įstatyme nustatytais pagrindais.  </w:t>
      </w:r>
    </w:p>
    <w:p w:rsidR="00502C43" w:rsidRPr="00170D95" w:rsidRDefault="00502C43" w:rsidP="00502C43">
      <w:pPr>
        <w:autoSpaceDE w:val="0"/>
        <w:autoSpaceDN w:val="0"/>
        <w:adjustRightInd w:val="0"/>
        <w:rPr>
          <w:szCs w:val="24"/>
        </w:rPr>
      </w:pPr>
      <w:r>
        <w:rPr>
          <w:sz w:val="22"/>
          <w:lang w:eastAsia="lt-LT"/>
        </w:rPr>
        <w:t>K</w:t>
      </w:r>
      <w:r w:rsidRPr="004204B2">
        <w:rPr>
          <w:szCs w:val="24"/>
        </w:rPr>
        <w:t xml:space="preserve">reipimųsi (peticijų) pateikimo ir nagrinėjimo tvarką nustato specialus </w:t>
      </w:r>
      <w:r>
        <w:rPr>
          <w:szCs w:val="24"/>
        </w:rPr>
        <w:t>P</w:t>
      </w:r>
      <w:r w:rsidRPr="004204B2">
        <w:rPr>
          <w:szCs w:val="24"/>
        </w:rPr>
        <w:t>eticijų įstatymas, kuriame yra nustatyti visi svarbiausi peticijos teisės įgyvendinimo tvarkos elementa</w:t>
      </w:r>
      <w:r>
        <w:rPr>
          <w:szCs w:val="24"/>
        </w:rPr>
        <w:t>i: kas ir dėl ko gali kreiptis su peticija,</w:t>
      </w:r>
      <w:r w:rsidRPr="004204B2">
        <w:rPr>
          <w:szCs w:val="24"/>
        </w:rPr>
        <w:t xml:space="preserve"> kurioms viešosios valdžios institucijo</w:t>
      </w:r>
      <w:r>
        <w:rPr>
          <w:szCs w:val="24"/>
        </w:rPr>
        <w:t>ms gali būti paduodama peticija,</w:t>
      </w:r>
      <w:r w:rsidRPr="004204B2">
        <w:rPr>
          <w:szCs w:val="24"/>
        </w:rPr>
        <w:t xml:space="preserve"> formalūs reikalavimai</w:t>
      </w:r>
      <w:r w:rsidRPr="00170D95">
        <w:rPr>
          <w:szCs w:val="24"/>
        </w:rPr>
        <w:t>,</w:t>
      </w:r>
      <w:r>
        <w:rPr>
          <w:szCs w:val="24"/>
        </w:rPr>
        <w:t xml:space="preserve"> kuriuos turi atitikti peticija, peticijos padavimo ir jos nagrinėjimo tvarka</w:t>
      </w:r>
      <w:r w:rsidRPr="00170D95">
        <w:rPr>
          <w:szCs w:val="24"/>
        </w:rPr>
        <w:t xml:space="preserve"> ir kt.</w:t>
      </w:r>
    </w:p>
    <w:p w:rsidR="00502C43" w:rsidRPr="00D018B1" w:rsidRDefault="00502C43" w:rsidP="00502C43">
      <w:pPr>
        <w:rPr>
          <w:rFonts w:cs="Times New Roman"/>
          <w:szCs w:val="24"/>
        </w:rPr>
      </w:pPr>
      <w:r w:rsidRPr="00D018B1">
        <w:rPr>
          <w:rFonts w:cs="Times New Roman"/>
          <w:szCs w:val="24"/>
        </w:rPr>
        <w:t>Peticijų įstatymo 1 straipsnio 3 dalyje yra nustatyta, kad š</w:t>
      </w:r>
      <w:r w:rsidRPr="00D018B1">
        <w:rPr>
          <w:rStyle w:val="Typewriter"/>
          <w:rFonts w:ascii="Times New Roman" w:hAnsi="Times New Roman" w:cs="Times New Roman"/>
          <w:sz w:val="24"/>
          <w:szCs w:val="24"/>
        </w:rPr>
        <w:t>is įstatymas nereglamentuoja skundų, pareiškimų ir pasiūlymų nagrinėjimo tvarkos, kurią nustato kiti įstatymai ir teisės aktai.</w:t>
      </w:r>
    </w:p>
    <w:p w:rsidR="00502C43" w:rsidRPr="00607117" w:rsidRDefault="00502C43" w:rsidP="00502C43">
      <w:pPr>
        <w:rPr>
          <w:rStyle w:val="Typewriter"/>
          <w:szCs w:val="24"/>
        </w:rPr>
      </w:pPr>
      <w:r w:rsidRPr="002F3B21">
        <w:rPr>
          <w:szCs w:val="24"/>
        </w:rPr>
        <w:t>Peticijų įstatymo 2 straipsnio 4 dalyje yra nustatyta, kad peticija – rašytinis arba</w:t>
      </w:r>
      <w:r w:rsidRPr="00607117">
        <w:rPr>
          <w:szCs w:val="24"/>
        </w:rPr>
        <w:t xml:space="preserve"> elektroninis pareiškėjo kreipimasis į Seimą, Vyriausybę ar savivaldybės</w:t>
      </w:r>
      <w:r w:rsidRPr="00607117">
        <w:rPr>
          <w:b/>
          <w:szCs w:val="24"/>
        </w:rPr>
        <w:t xml:space="preserve"> </w:t>
      </w:r>
      <w:r w:rsidRPr="00607117">
        <w:rPr>
          <w:szCs w:val="24"/>
        </w:rPr>
        <w:t>institucijas su reikalavimais ar siūlymais spręsti klausimus, kai tam reikia priimti naują teisės aktą, pakeisti, papildyti ar pripažinti netekusiu galios galiojantį teisės aktą ir kai peticijų komisijos tokį kreipimąsi pripažįsta peticija.</w:t>
      </w:r>
    </w:p>
    <w:p w:rsidR="00502C43" w:rsidRPr="00D018B1" w:rsidRDefault="00502C43" w:rsidP="00D018B1">
      <w:pPr>
        <w:rPr>
          <w:rFonts w:cs="Times New Roman"/>
          <w:szCs w:val="24"/>
        </w:rPr>
      </w:pPr>
      <w:r w:rsidRPr="00D018B1">
        <w:rPr>
          <w:rFonts w:cs="Times New Roman"/>
          <w:szCs w:val="24"/>
        </w:rPr>
        <w:t>Peticijų įstatymo 4 straipsnio 1 dalyje yra nustatyta, kad kreipimesi turi būti nurodyta: pareiškėjo vardas, pavardė, gyvenamoji vieta, asmens kodas; institucija, kuriai paduodamas kreipimasis; prašymas pripažinti kreipimąsi peticija,</w:t>
      </w:r>
      <w:r w:rsidRPr="00D018B1">
        <w:rPr>
          <w:rFonts w:cs="Times New Roman"/>
          <w:b/>
          <w:szCs w:val="24"/>
        </w:rPr>
        <w:t xml:space="preserve"> </w:t>
      </w:r>
      <w:r w:rsidRPr="00D018B1">
        <w:rPr>
          <w:rFonts w:cs="Times New Roman"/>
          <w:szCs w:val="24"/>
        </w:rPr>
        <w:t xml:space="preserve">kreipimosi padavimo priežastys ir tikslai; pareiškėjo reikalavimai ir siūlymai. </w:t>
      </w:r>
      <w:r w:rsidRPr="00D018B1">
        <w:rPr>
          <w:rStyle w:val="Typewriter"/>
          <w:rFonts w:ascii="Times New Roman" w:hAnsi="Times New Roman" w:cs="Times New Roman"/>
          <w:sz w:val="24"/>
          <w:szCs w:val="24"/>
        </w:rPr>
        <w:t xml:space="preserve">Kiekvienas kreipimasis turi būti pareiškėjo pasirašytas. Tais atvejais, kai pareiškėjas dėl fizinių trūkumų pats negali pasirašyti, kreipimąsi už pareiškėją pasirašo kitas asmuo, nurodydamas savo vardą, pavardę, gyvenamąją vietą, asmens kodą. </w:t>
      </w:r>
      <w:r w:rsidRPr="00D018B1">
        <w:rPr>
          <w:rStyle w:val="Typewriter"/>
          <w:rFonts w:ascii="Times New Roman" w:hAnsi="Times New Roman" w:cs="Times New Roman"/>
          <w:i/>
          <w:sz w:val="24"/>
          <w:szCs w:val="24"/>
        </w:rPr>
        <w:t xml:space="preserve">Kreipimasis, pateiktas elektroniniu būdu, privalo būti pasirašytas elektroniniu parašu. </w:t>
      </w:r>
      <w:r w:rsidRPr="00D018B1">
        <w:rPr>
          <w:rStyle w:val="Typewriter"/>
          <w:rFonts w:ascii="Times New Roman" w:hAnsi="Times New Roman" w:cs="Times New Roman"/>
          <w:sz w:val="24"/>
          <w:szCs w:val="24"/>
        </w:rPr>
        <w:t>Prie kreipimosi gali būti pridėti įvairūs dokumentai ar jų kopijos, siūlomo teisės akto projektas ir kita medžiaga.</w:t>
      </w:r>
    </w:p>
    <w:p w:rsidR="00502C43" w:rsidRDefault="00502C43" w:rsidP="00502C43">
      <w:pPr>
        <w:autoSpaceDE w:val="0"/>
        <w:autoSpaceDN w:val="0"/>
        <w:adjustRightInd w:val="0"/>
        <w:rPr>
          <w:szCs w:val="24"/>
          <w:lang w:eastAsia="lt-LT"/>
        </w:rPr>
      </w:pPr>
      <w:r>
        <w:rPr>
          <w:szCs w:val="24"/>
        </w:rPr>
        <w:t>Šioje peticijoje</w:t>
      </w:r>
      <w:r w:rsidRPr="00124F5A">
        <w:rPr>
          <w:szCs w:val="24"/>
        </w:rPr>
        <w:t xml:space="preserve"> </w:t>
      </w:r>
      <w:r w:rsidR="00D018B1">
        <w:rPr>
          <w:szCs w:val="24"/>
        </w:rPr>
        <w:t>pareiškėjas</w:t>
      </w:r>
      <w:r w:rsidRPr="00124F5A">
        <w:rPr>
          <w:szCs w:val="24"/>
        </w:rPr>
        <w:t xml:space="preserve"> </w:t>
      </w:r>
      <w:r w:rsidR="00D018B1">
        <w:rPr>
          <w:szCs w:val="24"/>
        </w:rPr>
        <w:t>prašo</w:t>
      </w:r>
      <w:r>
        <w:rPr>
          <w:szCs w:val="24"/>
        </w:rPr>
        <w:t xml:space="preserve"> </w:t>
      </w:r>
      <w:r>
        <w:rPr>
          <w:szCs w:val="24"/>
          <w:lang w:eastAsia="lt-LT"/>
        </w:rPr>
        <w:t>apginti neįgalių</w:t>
      </w:r>
      <w:r w:rsidRPr="00124F5A">
        <w:rPr>
          <w:szCs w:val="24"/>
          <w:lang w:eastAsia="lt-LT"/>
        </w:rPr>
        <w:t xml:space="preserve"> asmenų pažeistas tei</w:t>
      </w:r>
      <w:r w:rsidR="00D018B1">
        <w:rPr>
          <w:szCs w:val="24"/>
          <w:lang w:eastAsia="lt-LT"/>
        </w:rPr>
        <w:t>ses ir teisėtus interesus, viešą</w:t>
      </w:r>
      <w:r w:rsidRPr="00124F5A">
        <w:rPr>
          <w:szCs w:val="24"/>
          <w:lang w:eastAsia="lt-LT"/>
        </w:rPr>
        <w:t>jį interesą</w:t>
      </w:r>
      <w:r>
        <w:rPr>
          <w:szCs w:val="24"/>
          <w:lang w:eastAsia="lt-LT"/>
        </w:rPr>
        <w:t xml:space="preserve"> (...) ir </w:t>
      </w:r>
      <w:r w:rsidRPr="00124F5A">
        <w:rPr>
          <w:szCs w:val="24"/>
          <w:lang w:eastAsia="lt-LT"/>
        </w:rPr>
        <w:t>teikti Lie</w:t>
      </w:r>
      <w:r>
        <w:rPr>
          <w:szCs w:val="24"/>
          <w:lang w:eastAsia="lt-LT"/>
        </w:rPr>
        <w:t>t</w:t>
      </w:r>
      <w:r w:rsidRPr="00124F5A">
        <w:rPr>
          <w:szCs w:val="24"/>
          <w:lang w:eastAsia="lt-LT"/>
        </w:rPr>
        <w:t xml:space="preserve">uvos </w:t>
      </w:r>
      <w:r>
        <w:rPr>
          <w:szCs w:val="24"/>
          <w:lang w:eastAsia="lt-LT"/>
        </w:rPr>
        <w:t xml:space="preserve">Respublikos </w:t>
      </w:r>
      <w:r w:rsidRPr="00124F5A">
        <w:rPr>
          <w:szCs w:val="24"/>
          <w:lang w:eastAsia="lt-LT"/>
        </w:rPr>
        <w:t xml:space="preserve">Seimui </w:t>
      </w:r>
      <w:r>
        <w:rPr>
          <w:szCs w:val="24"/>
          <w:lang w:eastAsia="lt-LT"/>
        </w:rPr>
        <w:t>Lietuvos Respublikos vidaus vandenų transporto k</w:t>
      </w:r>
      <w:r w:rsidRPr="00124F5A">
        <w:rPr>
          <w:szCs w:val="24"/>
          <w:lang w:eastAsia="lt-LT"/>
        </w:rPr>
        <w:t>odekso</w:t>
      </w:r>
      <w:r>
        <w:rPr>
          <w:szCs w:val="24"/>
          <w:lang w:eastAsia="lt-LT"/>
        </w:rPr>
        <w:t xml:space="preserve"> pakei</w:t>
      </w:r>
      <w:r w:rsidRPr="00124F5A">
        <w:rPr>
          <w:szCs w:val="24"/>
          <w:lang w:eastAsia="lt-LT"/>
        </w:rPr>
        <w:t>tim</w:t>
      </w:r>
      <w:r>
        <w:rPr>
          <w:szCs w:val="24"/>
          <w:lang w:eastAsia="lt-LT"/>
        </w:rPr>
        <w:t>ą dėl rinkliavos naštos neįgaliems asmenims</w:t>
      </w:r>
      <w:r w:rsidRPr="00124F5A">
        <w:rPr>
          <w:szCs w:val="24"/>
          <w:lang w:eastAsia="lt-LT"/>
        </w:rPr>
        <w:t xml:space="preserve"> ir dėl Europos </w:t>
      </w:r>
      <w:r>
        <w:rPr>
          <w:szCs w:val="24"/>
          <w:lang w:eastAsia="lt-LT"/>
        </w:rPr>
        <w:t>S</w:t>
      </w:r>
      <w:r w:rsidRPr="00124F5A">
        <w:rPr>
          <w:szCs w:val="24"/>
          <w:lang w:eastAsia="lt-LT"/>
        </w:rPr>
        <w:t xml:space="preserve">ąjungos gamtinių rekreacinių teritorijų </w:t>
      </w:r>
      <w:r>
        <w:rPr>
          <w:szCs w:val="24"/>
          <w:lang w:eastAsia="lt-LT"/>
        </w:rPr>
        <w:t xml:space="preserve">– </w:t>
      </w:r>
      <w:r w:rsidRPr="00124F5A">
        <w:rPr>
          <w:szCs w:val="24"/>
          <w:lang w:eastAsia="lt-LT"/>
        </w:rPr>
        <w:t xml:space="preserve">stovyklaviečių ir maudyklų </w:t>
      </w:r>
      <w:r>
        <w:rPr>
          <w:szCs w:val="24"/>
          <w:lang w:eastAsia="lt-LT"/>
        </w:rPr>
        <w:t xml:space="preserve">– </w:t>
      </w:r>
      <w:r w:rsidRPr="00124F5A">
        <w:rPr>
          <w:szCs w:val="24"/>
          <w:lang w:eastAsia="lt-LT"/>
        </w:rPr>
        <w:t>pritaikymo</w:t>
      </w:r>
      <w:r>
        <w:rPr>
          <w:szCs w:val="24"/>
          <w:lang w:eastAsia="lt-LT"/>
        </w:rPr>
        <w:t xml:space="preserve"> neįgaliesiems bei</w:t>
      </w:r>
      <w:r w:rsidRPr="00124F5A">
        <w:rPr>
          <w:szCs w:val="24"/>
          <w:lang w:eastAsia="lt-LT"/>
        </w:rPr>
        <w:t xml:space="preserve"> prieinamumo prie vidau</w:t>
      </w:r>
      <w:r>
        <w:rPr>
          <w:szCs w:val="24"/>
          <w:lang w:eastAsia="lt-LT"/>
        </w:rPr>
        <w:t>s vandens kelio E-41 Nemuno upe, ta</w:t>
      </w:r>
      <w:r w:rsidR="00D018B1">
        <w:rPr>
          <w:szCs w:val="24"/>
          <w:lang w:eastAsia="lt-LT"/>
        </w:rPr>
        <w:t>čiau nieko konkretaus nenurodo</w:t>
      </w:r>
      <w:r>
        <w:rPr>
          <w:szCs w:val="24"/>
          <w:lang w:eastAsia="lt-LT"/>
        </w:rPr>
        <w:t xml:space="preserve">, kaip reikėtų pakeisti minėtą kodeksą, kaip reikėtų reglamentuoti </w:t>
      </w:r>
      <w:r w:rsidRPr="00124F5A">
        <w:rPr>
          <w:szCs w:val="24"/>
          <w:lang w:eastAsia="lt-LT"/>
        </w:rPr>
        <w:t>stovyklaviečių ir maudyklų</w:t>
      </w:r>
      <w:r>
        <w:rPr>
          <w:szCs w:val="24"/>
          <w:lang w:eastAsia="lt-LT"/>
        </w:rPr>
        <w:t xml:space="preserve"> pritaikymą</w:t>
      </w:r>
      <w:r w:rsidRPr="00775878">
        <w:rPr>
          <w:szCs w:val="24"/>
          <w:lang w:eastAsia="lt-LT"/>
        </w:rPr>
        <w:t xml:space="preserve"> </w:t>
      </w:r>
      <w:r>
        <w:rPr>
          <w:szCs w:val="24"/>
          <w:lang w:eastAsia="lt-LT"/>
        </w:rPr>
        <w:t xml:space="preserve">neįgaliesiems, kad jie galėtų naudotis </w:t>
      </w:r>
      <w:r w:rsidRPr="00124F5A">
        <w:rPr>
          <w:szCs w:val="24"/>
          <w:lang w:eastAsia="lt-LT"/>
        </w:rPr>
        <w:t>vidau</w:t>
      </w:r>
      <w:r>
        <w:rPr>
          <w:szCs w:val="24"/>
          <w:lang w:eastAsia="lt-LT"/>
        </w:rPr>
        <w:t xml:space="preserve">s vandens keliu E-41. </w:t>
      </w:r>
      <w:r w:rsidR="00D018B1">
        <w:rPr>
          <w:szCs w:val="24"/>
          <w:lang w:eastAsia="lt-LT"/>
        </w:rPr>
        <w:t>Prašymas pateiktas elektroniniu būdu, tačiau elektroniniu parašu nepasirašytas.</w:t>
      </w:r>
    </w:p>
    <w:p w:rsidR="00502C43" w:rsidRDefault="00502C43" w:rsidP="00502C43">
      <w:pPr>
        <w:autoSpaceDE w:val="0"/>
        <w:autoSpaceDN w:val="0"/>
        <w:adjustRightInd w:val="0"/>
        <w:rPr>
          <w:szCs w:val="24"/>
          <w:lang w:eastAsia="lt-LT"/>
        </w:rPr>
      </w:pPr>
      <w:r>
        <w:rPr>
          <w:szCs w:val="24"/>
          <w:lang w:eastAsia="lt-LT"/>
        </w:rPr>
        <w:t>Be to, prašyme pateiktas reikalavimas apginti neįgalių</w:t>
      </w:r>
      <w:r w:rsidRPr="00124F5A">
        <w:rPr>
          <w:szCs w:val="24"/>
          <w:lang w:eastAsia="lt-LT"/>
        </w:rPr>
        <w:t xml:space="preserve"> asmenų pažeistas tei</w:t>
      </w:r>
      <w:r w:rsidR="00D018B1">
        <w:rPr>
          <w:szCs w:val="24"/>
          <w:lang w:eastAsia="lt-LT"/>
        </w:rPr>
        <w:t>ses ir teisėtus interesus, viešą</w:t>
      </w:r>
      <w:r w:rsidRPr="00124F5A">
        <w:rPr>
          <w:szCs w:val="24"/>
          <w:lang w:eastAsia="lt-LT"/>
        </w:rPr>
        <w:t>jį interesą</w:t>
      </w:r>
      <w:r>
        <w:rPr>
          <w:szCs w:val="24"/>
          <w:lang w:eastAsia="lt-LT"/>
        </w:rPr>
        <w:t xml:space="preserve"> nepriklauso Komisijos kompetencijai, nes pagal Peticijų įstatymo 1 straipsnio 3 dalį, Komisija skundų, pasiūlymų ir pareiškimų nenagrinėja.</w:t>
      </w:r>
    </w:p>
    <w:p w:rsidR="009F4547" w:rsidRDefault="00D018B1" w:rsidP="009F4547">
      <w:pPr>
        <w:rPr>
          <w:szCs w:val="24"/>
        </w:rPr>
      </w:pPr>
      <w:r>
        <w:rPr>
          <w:szCs w:val="24"/>
          <w:lang w:eastAsia="lt-LT"/>
        </w:rPr>
        <w:t>4.</w:t>
      </w:r>
      <w:r w:rsidR="009F4547" w:rsidRPr="009F4547">
        <w:rPr>
          <w:szCs w:val="24"/>
        </w:rPr>
        <w:t xml:space="preserve"> </w:t>
      </w:r>
      <w:r w:rsidR="009F4547">
        <w:rPr>
          <w:szCs w:val="24"/>
        </w:rPr>
        <w:t xml:space="preserve">Komisija nusprendė </w:t>
      </w:r>
      <w:proofErr w:type="spellStart"/>
      <w:r w:rsidR="003E6697">
        <w:rPr>
          <w:szCs w:val="24"/>
        </w:rPr>
        <w:t>Viltanos</w:t>
      </w:r>
      <w:proofErr w:type="spellEnd"/>
      <w:r w:rsidR="003E6697">
        <w:rPr>
          <w:szCs w:val="24"/>
        </w:rPr>
        <w:t xml:space="preserve"> </w:t>
      </w:r>
      <w:proofErr w:type="spellStart"/>
      <w:r w:rsidR="009F4547">
        <w:rPr>
          <w:szCs w:val="24"/>
        </w:rPr>
        <w:t>Šakenytės</w:t>
      </w:r>
      <w:proofErr w:type="spellEnd"/>
      <w:r w:rsidR="009F4547">
        <w:rPr>
          <w:szCs w:val="24"/>
        </w:rPr>
        <w:t xml:space="preserve"> kreipime</w:t>
      </w:r>
      <w:r w:rsidR="009F4547" w:rsidRPr="00EF388A">
        <w:rPr>
          <w:szCs w:val="24"/>
        </w:rPr>
        <w:t xml:space="preserve">si </w:t>
      </w:r>
      <w:r w:rsidR="009F4547" w:rsidRPr="00883149">
        <w:rPr>
          <w:szCs w:val="24"/>
        </w:rPr>
        <w:t xml:space="preserve">„Dėl </w:t>
      </w:r>
      <w:r w:rsidR="009F4547">
        <w:rPr>
          <w:szCs w:val="24"/>
        </w:rPr>
        <w:t xml:space="preserve">Lietuvos Respublikos referendumo įstatymo ir Lietuvos Respublikos administracinių teisės pažeidimų kodekso </w:t>
      </w:r>
      <w:r w:rsidR="009F4547">
        <w:rPr>
          <w:szCs w:val="24"/>
        </w:rPr>
        <w:lastRenderedPageBreak/>
        <w:t>pakeitimų</w:t>
      </w:r>
      <w:r w:rsidR="009F4547" w:rsidRPr="00883149">
        <w:rPr>
          <w:szCs w:val="24"/>
        </w:rPr>
        <w:t xml:space="preserve">“ </w:t>
      </w:r>
      <w:r w:rsidR="009F4547">
        <w:rPr>
          <w:szCs w:val="24"/>
        </w:rPr>
        <w:t>pateiktus pasiūlymus pakeisti Lietuvos Respublikos referendumo įstatymo 3, 5, 7, 11 ir 13 straipsnius</w:t>
      </w:r>
      <w:r w:rsidR="009F4547" w:rsidRPr="00EF388A">
        <w:rPr>
          <w:szCs w:val="24"/>
        </w:rPr>
        <w:t xml:space="preserve"> pripažinti peticija ir priimti ją nagrinėti.</w:t>
      </w:r>
    </w:p>
    <w:p w:rsidR="009F4547" w:rsidRPr="00797317" w:rsidRDefault="009F4547" w:rsidP="009F4547">
      <w:pPr>
        <w:rPr>
          <w:szCs w:val="24"/>
        </w:rPr>
      </w:pPr>
      <w:r w:rsidRPr="004C235E">
        <w:rPr>
          <w:szCs w:val="24"/>
        </w:rPr>
        <w:t xml:space="preserve">Komisija, vadovaudamasi Peticijų įstatymo 1 straipsnio </w:t>
      </w:r>
      <w:r>
        <w:rPr>
          <w:szCs w:val="24"/>
        </w:rPr>
        <w:t>2</w:t>
      </w:r>
      <w:r w:rsidRPr="004C235E">
        <w:rPr>
          <w:szCs w:val="24"/>
        </w:rPr>
        <w:t xml:space="preserve"> dalies 1 punktu, taip pat nusprendė kreipimesi pateikto pasiūlymo pakeisti Referendumo įstatymo 2 straipsnio 1 dalį </w:t>
      </w:r>
      <w:r>
        <w:rPr>
          <w:szCs w:val="24"/>
        </w:rPr>
        <w:t xml:space="preserve">ir </w:t>
      </w:r>
      <w:r w:rsidRPr="004C235E">
        <w:rPr>
          <w:szCs w:val="24"/>
        </w:rPr>
        <w:t>vietoj žodžio „laisvas“ įrašyti žodį „privalomas“ nenagrinėti Peticijų įstatymo nustatytais pagrindais, kadangi norint tenkinti šį pasiūlymą reikėtų keisti Lietuvos Respublikos Konstituciją</w:t>
      </w:r>
      <w:r>
        <w:rPr>
          <w:szCs w:val="24"/>
        </w:rPr>
        <w:t xml:space="preserve"> </w:t>
      </w:r>
      <w:r w:rsidRPr="007D693C">
        <w:rPr>
          <w:rFonts w:eastAsia="TimesNewRomanPSMT"/>
          <w:szCs w:val="24"/>
          <w:lang w:eastAsia="lt-LT"/>
        </w:rPr>
        <w:t xml:space="preserve">(toliau </w:t>
      </w:r>
      <w:r>
        <w:rPr>
          <w:rFonts w:eastAsia="TimesNewRomanPSMT"/>
          <w:szCs w:val="24"/>
          <w:lang w:eastAsia="lt-LT"/>
        </w:rPr>
        <w:t xml:space="preserve">– </w:t>
      </w:r>
      <w:r w:rsidRPr="007D693C">
        <w:rPr>
          <w:rFonts w:eastAsia="TimesNewRomanPSMT"/>
          <w:szCs w:val="24"/>
          <w:lang w:eastAsia="lt-LT"/>
        </w:rPr>
        <w:t>Konstitucija)</w:t>
      </w:r>
      <w:r w:rsidRPr="004C235E">
        <w:rPr>
          <w:szCs w:val="24"/>
        </w:rPr>
        <w:t xml:space="preserve">, tačiau Komisija neturi teisės teikti Seimui sumanymo keisti Konstituciją. Pagal Konstitucijos 147 straipsnį, sumanymą keisti ar papildyti Lietuvos Respublikos Konstituciją turi teisę pateikti Seimui ne mažesnė kaip 1/4 visų Seimo narių grupė arba ne mažiau kaip 300 tūkstančių rinkėjų. Peticijų komisija tokios teisės neturi. </w:t>
      </w:r>
      <w:r>
        <w:rPr>
          <w:szCs w:val="24"/>
        </w:rPr>
        <w:tab/>
        <w:t xml:space="preserve"> </w:t>
      </w:r>
    </w:p>
    <w:p w:rsidR="009F4547" w:rsidRPr="007D693C" w:rsidRDefault="009F4547" w:rsidP="009F4547">
      <w:pPr>
        <w:autoSpaceDE w:val="0"/>
        <w:autoSpaceDN w:val="0"/>
        <w:adjustRightInd w:val="0"/>
        <w:rPr>
          <w:rFonts w:eastAsia="TimesNewRomanPSMT"/>
          <w:szCs w:val="24"/>
          <w:lang w:eastAsia="lt-LT"/>
        </w:rPr>
      </w:pPr>
      <w:r>
        <w:rPr>
          <w:rFonts w:eastAsia="TimesNewRomanPSMT"/>
          <w:szCs w:val="24"/>
          <w:lang w:eastAsia="lt-LT"/>
        </w:rPr>
        <w:t>Konstitucijos</w:t>
      </w:r>
      <w:r w:rsidRPr="007D693C">
        <w:rPr>
          <w:rFonts w:eastAsia="TimesNewRomanPSMT"/>
          <w:szCs w:val="24"/>
          <w:lang w:eastAsia="lt-LT"/>
        </w:rPr>
        <w:t xml:space="preserve"> 2 straipsnyje yra nustatyta, kad</w:t>
      </w:r>
      <w:r>
        <w:rPr>
          <w:rFonts w:eastAsia="TimesNewRomanPSMT"/>
          <w:szCs w:val="24"/>
          <w:lang w:eastAsia="lt-LT"/>
        </w:rPr>
        <w:t xml:space="preserve"> </w:t>
      </w:r>
      <w:r w:rsidRPr="007D693C">
        <w:rPr>
          <w:rFonts w:eastAsia="TimesNewRomanPSMT"/>
          <w:szCs w:val="24"/>
          <w:lang w:eastAsia="lt-LT"/>
        </w:rPr>
        <w:t>suverenitetas priklauso Tautai. Aukščiausią suverenią galią Tauta vykdo tiesiogiai ar per</w:t>
      </w:r>
      <w:r>
        <w:rPr>
          <w:rFonts w:eastAsia="TimesNewRomanPSMT"/>
          <w:szCs w:val="24"/>
          <w:lang w:eastAsia="lt-LT"/>
        </w:rPr>
        <w:t xml:space="preserve"> </w:t>
      </w:r>
      <w:r w:rsidRPr="007D693C">
        <w:rPr>
          <w:rFonts w:eastAsia="TimesNewRomanPSMT"/>
          <w:szCs w:val="24"/>
          <w:lang w:eastAsia="lt-LT"/>
        </w:rPr>
        <w:t>demokratiškai išrinktus savo atstovus (Konstitucijos 4 straipsnis). Konstitucijos 33 straipsnio 1</w:t>
      </w:r>
      <w:r>
        <w:rPr>
          <w:rFonts w:eastAsia="TimesNewRomanPSMT"/>
          <w:szCs w:val="24"/>
          <w:lang w:eastAsia="lt-LT"/>
        </w:rPr>
        <w:t xml:space="preserve"> </w:t>
      </w:r>
      <w:r w:rsidRPr="007D693C">
        <w:rPr>
          <w:rFonts w:eastAsia="TimesNewRomanPSMT"/>
          <w:szCs w:val="24"/>
          <w:lang w:eastAsia="lt-LT"/>
        </w:rPr>
        <w:t xml:space="preserve">dalyje nustatyta, kad piliečiai </w:t>
      </w:r>
      <w:r w:rsidRPr="007D693C">
        <w:rPr>
          <w:rFonts w:eastAsia="TimesNewRomanPSMT"/>
          <w:i/>
          <w:szCs w:val="24"/>
          <w:lang w:eastAsia="lt-LT"/>
        </w:rPr>
        <w:t>turi teisę</w:t>
      </w:r>
      <w:r w:rsidRPr="007D693C">
        <w:rPr>
          <w:rFonts w:eastAsia="TimesNewRomanPSMT"/>
          <w:szCs w:val="24"/>
          <w:lang w:eastAsia="lt-LT"/>
        </w:rPr>
        <w:t xml:space="preserve"> dalyvauti valdant savo šalį tiek tiesiogiai, tiek per</w:t>
      </w:r>
      <w:r>
        <w:rPr>
          <w:rFonts w:eastAsia="TimesNewRomanPSMT"/>
          <w:szCs w:val="24"/>
          <w:lang w:eastAsia="lt-LT"/>
        </w:rPr>
        <w:t xml:space="preserve"> </w:t>
      </w:r>
      <w:r w:rsidRPr="007D693C">
        <w:rPr>
          <w:rFonts w:eastAsia="TimesNewRomanPSMT"/>
          <w:szCs w:val="24"/>
          <w:lang w:eastAsia="lt-LT"/>
        </w:rPr>
        <w:t>demokratiškai išrinktus atstovus. Piliečių tiesioginis dalyvavimas valdant šalį yra ypač svarbi</w:t>
      </w:r>
      <w:r>
        <w:rPr>
          <w:rFonts w:eastAsia="TimesNewRomanPSMT"/>
          <w:szCs w:val="24"/>
          <w:lang w:eastAsia="lt-LT"/>
        </w:rPr>
        <w:t xml:space="preserve"> </w:t>
      </w:r>
      <w:r w:rsidRPr="007D693C">
        <w:rPr>
          <w:rFonts w:eastAsia="TimesNewRomanPSMT"/>
          <w:szCs w:val="24"/>
          <w:lang w:eastAsia="lt-LT"/>
        </w:rPr>
        <w:t>aukščiausios suverenios galios išraiška, todėl per referendumą turi būti nustatyta tikroji Tautos valia</w:t>
      </w:r>
      <w:r>
        <w:rPr>
          <w:rFonts w:eastAsia="TimesNewRomanPSMT"/>
          <w:szCs w:val="24"/>
          <w:lang w:eastAsia="lt-LT"/>
        </w:rPr>
        <w:t xml:space="preserve"> </w:t>
      </w:r>
      <w:r w:rsidRPr="007D693C">
        <w:rPr>
          <w:rFonts w:eastAsia="TimesNewRomanPSMT"/>
          <w:szCs w:val="24"/>
          <w:lang w:eastAsia="lt-LT"/>
        </w:rPr>
        <w:t>(Lietuvos Respublikos Konstitucinio Teismo 1994 m. liepos 22 d. nutarimas).</w:t>
      </w:r>
    </w:p>
    <w:p w:rsidR="009F4547" w:rsidRPr="007D693C" w:rsidRDefault="009F4547" w:rsidP="009F4547">
      <w:pPr>
        <w:autoSpaceDE w:val="0"/>
        <w:autoSpaceDN w:val="0"/>
        <w:adjustRightInd w:val="0"/>
        <w:rPr>
          <w:rFonts w:eastAsia="TimesNewRomanPSMT"/>
          <w:szCs w:val="24"/>
          <w:lang w:eastAsia="lt-LT"/>
        </w:rPr>
      </w:pPr>
      <w:r w:rsidRPr="007D693C">
        <w:rPr>
          <w:rFonts w:eastAsia="TimesNewRomanPSMT"/>
          <w:szCs w:val="24"/>
          <w:lang w:eastAsia="lt-LT"/>
        </w:rPr>
        <w:t>Taigi Konstitucijoje yra įtvirtinta galimybė šalies piliečiams įgyvendinti Tautos suverenitetą</w:t>
      </w:r>
      <w:r>
        <w:rPr>
          <w:rFonts w:eastAsia="TimesNewRomanPSMT"/>
          <w:szCs w:val="24"/>
          <w:lang w:eastAsia="lt-LT"/>
        </w:rPr>
        <w:t xml:space="preserve"> </w:t>
      </w:r>
      <w:r w:rsidRPr="007D693C">
        <w:rPr>
          <w:rFonts w:eastAsia="TimesNewRomanPSMT"/>
          <w:szCs w:val="24"/>
          <w:lang w:eastAsia="lt-LT"/>
        </w:rPr>
        <w:t xml:space="preserve">tiesioginės demokratijos forma </w:t>
      </w:r>
      <w:r>
        <w:rPr>
          <w:rFonts w:eastAsia="TimesNewRomanPSMT"/>
          <w:szCs w:val="24"/>
          <w:lang w:eastAsia="lt-LT"/>
        </w:rPr>
        <w:t xml:space="preserve">– </w:t>
      </w:r>
      <w:r w:rsidRPr="007D693C">
        <w:rPr>
          <w:rFonts w:eastAsia="TimesNewRomanPSMT"/>
          <w:szCs w:val="24"/>
          <w:lang w:eastAsia="lt-LT"/>
        </w:rPr>
        <w:t>referendumu. Pagal teisės teoriją ir konstitucines tradicijas</w:t>
      </w:r>
      <w:r>
        <w:rPr>
          <w:rFonts w:eastAsia="TimesNewRomanPSMT"/>
          <w:szCs w:val="24"/>
          <w:lang w:eastAsia="lt-LT"/>
        </w:rPr>
        <w:t xml:space="preserve"> </w:t>
      </w:r>
      <w:r w:rsidRPr="007D693C">
        <w:rPr>
          <w:rFonts w:eastAsia="TimesNewRomanPSMT"/>
          <w:szCs w:val="24"/>
          <w:lang w:eastAsia="lt-LT"/>
        </w:rPr>
        <w:t xml:space="preserve">referendumas suprantamas kaip piliečių visuotinis balsavimas </w:t>
      </w:r>
      <w:r>
        <w:rPr>
          <w:rFonts w:eastAsia="TimesNewRomanPSMT"/>
          <w:szCs w:val="24"/>
          <w:lang w:eastAsia="lt-LT"/>
        </w:rPr>
        <w:t>K</w:t>
      </w:r>
      <w:r w:rsidRPr="007D693C">
        <w:rPr>
          <w:rFonts w:eastAsia="TimesNewRomanPSMT"/>
          <w:szCs w:val="24"/>
          <w:lang w:eastAsia="lt-LT"/>
        </w:rPr>
        <w:t>onstitucijos, įstatymo ar atskirų jo</w:t>
      </w:r>
      <w:r>
        <w:rPr>
          <w:rFonts w:eastAsia="TimesNewRomanPSMT"/>
          <w:szCs w:val="24"/>
          <w:lang w:eastAsia="lt-LT"/>
        </w:rPr>
        <w:t xml:space="preserve"> </w:t>
      </w:r>
      <w:r w:rsidRPr="007D693C">
        <w:rPr>
          <w:rFonts w:eastAsia="TimesNewRomanPSMT"/>
          <w:szCs w:val="24"/>
          <w:lang w:eastAsia="lt-LT"/>
        </w:rPr>
        <w:t>nuostatų priėmimo, vidaus ir užsienio politikos klausimais. Šio demokratijos instituto esmę nusako</w:t>
      </w:r>
      <w:r>
        <w:rPr>
          <w:rFonts w:eastAsia="TimesNewRomanPSMT"/>
          <w:szCs w:val="24"/>
          <w:lang w:eastAsia="lt-LT"/>
        </w:rPr>
        <w:t xml:space="preserve"> </w:t>
      </w:r>
      <w:r w:rsidRPr="007D693C">
        <w:rPr>
          <w:rFonts w:eastAsia="TimesNewRomanPSMT"/>
          <w:szCs w:val="24"/>
          <w:lang w:eastAsia="lt-LT"/>
        </w:rPr>
        <w:t xml:space="preserve">du pagrindiniai kriterijai: 1) tautos suverenių galių </w:t>
      </w:r>
      <w:r w:rsidRPr="007D693C">
        <w:rPr>
          <w:rFonts w:eastAsia="TimesNewRomanPSMT"/>
          <w:i/>
          <w:iCs/>
          <w:szCs w:val="24"/>
          <w:lang w:eastAsia="lt-LT"/>
        </w:rPr>
        <w:t>(</w:t>
      </w:r>
      <w:proofErr w:type="spellStart"/>
      <w:r w:rsidRPr="007D693C">
        <w:rPr>
          <w:rFonts w:eastAsia="TimesNewRomanPSMT"/>
          <w:i/>
          <w:iCs/>
          <w:szCs w:val="24"/>
          <w:lang w:eastAsia="lt-LT"/>
        </w:rPr>
        <w:t>supremapotestas</w:t>
      </w:r>
      <w:proofErr w:type="spellEnd"/>
      <w:r w:rsidRPr="007D693C">
        <w:rPr>
          <w:rFonts w:eastAsia="TimesNewRomanPSMT"/>
          <w:i/>
          <w:iCs/>
          <w:szCs w:val="24"/>
          <w:lang w:eastAsia="lt-LT"/>
        </w:rPr>
        <w:t xml:space="preserve">) </w:t>
      </w:r>
      <w:r w:rsidRPr="007D693C">
        <w:rPr>
          <w:rFonts w:eastAsia="TimesNewRomanPSMT"/>
          <w:szCs w:val="24"/>
          <w:lang w:eastAsia="lt-LT"/>
        </w:rPr>
        <w:t>tiesioginis apibūdinimas ir 2)</w:t>
      </w:r>
      <w:r>
        <w:rPr>
          <w:rFonts w:eastAsia="TimesNewRomanPSMT"/>
          <w:szCs w:val="24"/>
          <w:lang w:eastAsia="lt-LT"/>
        </w:rPr>
        <w:t xml:space="preserve"> </w:t>
      </w:r>
      <w:r w:rsidRPr="007D693C">
        <w:rPr>
          <w:rFonts w:eastAsia="TimesNewRomanPSMT"/>
          <w:szCs w:val="24"/>
          <w:lang w:eastAsia="lt-LT"/>
        </w:rPr>
        <w:t>tiesioginės demokratijos įgyvendinimo procese priimtų aktų teisinė reikšmė (Konstitucinio Teismo 1994 m. liepos 22 d. nutarimas).</w:t>
      </w:r>
    </w:p>
    <w:p w:rsidR="009F4547" w:rsidRPr="007D693C" w:rsidRDefault="009F4547" w:rsidP="009F4547">
      <w:pPr>
        <w:autoSpaceDE w:val="0"/>
        <w:autoSpaceDN w:val="0"/>
        <w:adjustRightInd w:val="0"/>
        <w:rPr>
          <w:rFonts w:eastAsia="TimesNewRomanPSMT"/>
          <w:szCs w:val="24"/>
          <w:lang w:eastAsia="lt-LT"/>
        </w:rPr>
      </w:pPr>
      <w:r w:rsidRPr="007D693C">
        <w:rPr>
          <w:rFonts w:eastAsia="TimesNewRomanPSMT"/>
          <w:szCs w:val="24"/>
          <w:lang w:eastAsia="lt-LT"/>
        </w:rPr>
        <w:t>Pažymėtina ir tai, kad pilietybė yra nuolatinis asmens politinis teisinis ryšys su konkrečia</w:t>
      </w:r>
      <w:r>
        <w:rPr>
          <w:rFonts w:eastAsia="TimesNewRomanPSMT"/>
          <w:szCs w:val="24"/>
          <w:lang w:eastAsia="lt-LT"/>
        </w:rPr>
        <w:t xml:space="preserve"> </w:t>
      </w:r>
      <w:r w:rsidRPr="007D693C">
        <w:rPr>
          <w:rFonts w:eastAsia="TimesNewRomanPSMT"/>
          <w:szCs w:val="24"/>
          <w:lang w:eastAsia="lt-LT"/>
        </w:rPr>
        <w:t>valstybe, grindžiamas abipusėmis teisėmis bei pareigomis ir iš jų išplaukiančiu savitarpio</w:t>
      </w:r>
      <w:r>
        <w:rPr>
          <w:rFonts w:eastAsia="TimesNewRomanPSMT"/>
          <w:szCs w:val="24"/>
          <w:lang w:eastAsia="lt-LT"/>
        </w:rPr>
        <w:t xml:space="preserve"> </w:t>
      </w:r>
      <w:r w:rsidRPr="007D693C">
        <w:rPr>
          <w:rFonts w:eastAsia="TimesNewRomanPSMT"/>
          <w:szCs w:val="24"/>
          <w:lang w:eastAsia="lt-LT"/>
        </w:rPr>
        <w:t>pasitikėjimu, ištikimybe bei gynyba. Niekas kitas negali turėti tokių pilietinių ir politinių teisių ar</w:t>
      </w:r>
      <w:r>
        <w:rPr>
          <w:rFonts w:eastAsia="TimesNewRomanPSMT"/>
          <w:szCs w:val="24"/>
          <w:lang w:eastAsia="lt-LT"/>
        </w:rPr>
        <w:t xml:space="preserve"> </w:t>
      </w:r>
      <w:r w:rsidRPr="007D693C">
        <w:rPr>
          <w:rFonts w:eastAsia="TimesNewRomanPSMT"/>
          <w:szCs w:val="24"/>
          <w:lang w:eastAsia="lt-LT"/>
        </w:rPr>
        <w:t xml:space="preserve">pareigų, kurios Konstitucijoje nustatomos savo valstybės piliečiams. Šiuo atveju </w:t>
      </w:r>
      <w:r w:rsidRPr="008047FD">
        <w:rPr>
          <w:rFonts w:eastAsia="TimesNewRomanPSMT"/>
          <w:bCs/>
          <w:szCs w:val="24"/>
          <w:lang w:eastAsia="lt-LT"/>
        </w:rPr>
        <w:t xml:space="preserve">tai reiškia piliečio konstitucinę teisę tiesiogiai dalyvauti valdant </w:t>
      </w:r>
      <w:r w:rsidRPr="007D693C">
        <w:rPr>
          <w:rFonts w:eastAsia="TimesNewRomanPSMT"/>
          <w:szCs w:val="24"/>
          <w:lang w:eastAsia="lt-LT"/>
        </w:rPr>
        <w:t>savo šalį ir valstybės institucijų pareigą užtikrinti</w:t>
      </w:r>
      <w:r>
        <w:rPr>
          <w:rFonts w:eastAsia="TimesNewRomanPSMT"/>
          <w:szCs w:val="24"/>
          <w:lang w:eastAsia="lt-LT"/>
        </w:rPr>
        <w:t xml:space="preserve"> </w:t>
      </w:r>
      <w:r w:rsidRPr="007D693C">
        <w:rPr>
          <w:rFonts w:eastAsia="TimesNewRomanPSMT"/>
          <w:szCs w:val="24"/>
          <w:lang w:eastAsia="lt-LT"/>
        </w:rPr>
        <w:t>šios teisės įgyvendinimą. Referendumo paskelbimo iniciatyvos teisė yra viena iš Tautos</w:t>
      </w:r>
      <w:r>
        <w:rPr>
          <w:rFonts w:eastAsia="TimesNewRomanPSMT"/>
          <w:szCs w:val="24"/>
          <w:lang w:eastAsia="lt-LT"/>
        </w:rPr>
        <w:t xml:space="preserve"> </w:t>
      </w:r>
      <w:r w:rsidRPr="007D693C">
        <w:rPr>
          <w:rFonts w:eastAsia="TimesNewRomanPSMT"/>
          <w:szCs w:val="24"/>
          <w:lang w:eastAsia="lt-LT"/>
        </w:rPr>
        <w:t>suvereniteto įgyvendinimo garantijų, todėl įstatymų leidėjas nustato tokias taisykles, kurios</w:t>
      </w:r>
      <w:r>
        <w:rPr>
          <w:rFonts w:eastAsia="TimesNewRomanPSMT"/>
          <w:szCs w:val="24"/>
          <w:lang w:eastAsia="lt-LT"/>
        </w:rPr>
        <w:t xml:space="preserve"> </w:t>
      </w:r>
      <w:r w:rsidRPr="007D693C">
        <w:rPr>
          <w:rFonts w:eastAsia="TimesNewRomanPSMT"/>
          <w:szCs w:val="24"/>
          <w:lang w:eastAsia="lt-LT"/>
        </w:rPr>
        <w:t>užtikrina, kad šią konstitucinę garantiją realizuotų rinkimų teisę turintys piliečiai (Konstitucinio Teismo 1994 m. liepos 22 d. nutarimas).</w:t>
      </w:r>
    </w:p>
    <w:p w:rsidR="009F4547" w:rsidRPr="00797317" w:rsidRDefault="009F4547" w:rsidP="009F4547">
      <w:pPr>
        <w:autoSpaceDE w:val="0"/>
        <w:autoSpaceDN w:val="0"/>
        <w:adjustRightInd w:val="0"/>
        <w:rPr>
          <w:szCs w:val="24"/>
        </w:rPr>
      </w:pPr>
      <w:r>
        <w:rPr>
          <w:rFonts w:eastAsia="TimesNewRomanPSMT"/>
          <w:szCs w:val="24"/>
          <w:lang w:eastAsia="lt-LT"/>
        </w:rPr>
        <w:t>Taigi, k</w:t>
      </w:r>
      <w:r w:rsidRPr="007D693C">
        <w:rPr>
          <w:rFonts w:eastAsia="TimesNewRomanPSMT"/>
          <w:szCs w:val="24"/>
        </w:rPr>
        <w:t xml:space="preserve">ompleksiškai vertinant Konstituciją, Konstitucinio Teismo oficialiosios konstitucinės doktrinos nuostatas, Lietuvos Respublikos referendumo įstatymo straipsnius, </w:t>
      </w:r>
      <w:r w:rsidRPr="007D693C">
        <w:rPr>
          <w:rFonts w:eastAsia="TimesNewRomanPSMT"/>
          <w:szCs w:val="24"/>
        </w:rPr>
        <w:lastRenderedPageBreak/>
        <w:t xml:space="preserve">manytina, kad piliečių tiesioginis dalyvavimas valdant savo šalį ir priimant valstybinės reikšmės sprendimus turėtų būti siejamas su piliečių teise, bet ne pareiga, laisvai apsispręsti dėl dalyvavimo ir balsavimo referendume. </w:t>
      </w:r>
      <w:r>
        <w:rPr>
          <w:rFonts w:eastAsia="TimesNewRomanPSMT"/>
          <w:szCs w:val="24"/>
        </w:rPr>
        <w:t xml:space="preserve">Todėl </w:t>
      </w:r>
      <w:r w:rsidRPr="007D693C">
        <w:rPr>
          <w:rFonts w:eastAsia="TimesNewRomanPSMT"/>
          <w:szCs w:val="24"/>
        </w:rPr>
        <w:t xml:space="preserve">siūlomi Referendumo įstatymo pakeitimai dėl privalomo dalyvavimo referendume galimai nesiderina su Konstitucijos nuostatomis, </w:t>
      </w:r>
      <w:r>
        <w:rPr>
          <w:rFonts w:eastAsia="TimesNewRomanPSMT"/>
          <w:szCs w:val="24"/>
        </w:rPr>
        <w:t xml:space="preserve">todėl ir Referendumo </w:t>
      </w:r>
      <w:r w:rsidRPr="007D693C">
        <w:rPr>
          <w:rFonts w:eastAsia="TimesNewRomanPSMT"/>
          <w:szCs w:val="24"/>
        </w:rPr>
        <w:t xml:space="preserve">įstatyme </w:t>
      </w:r>
      <w:r>
        <w:rPr>
          <w:rFonts w:eastAsia="TimesNewRomanPSMT"/>
          <w:szCs w:val="24"/>
        </w:rPr>
        <w:t>negali būti</w:t>
      </w:r>
      <w:r w:rsidRPr="007D693C">
        <w:rPr>
          <w:rFonts w:eastAsia="TimesNewRomanPSMT"/>
          <w:szCs w:val="24"/>
        </w:rPr>
        <w:t xml:space="preserve"> nustatytos pareigos p</w:t>
      </w:r>
      <w:r>
        <w:rPr>
          <w:rFonts w:eastAsia="TimesNewRomanPSMT"/>
          <w:szCs w:val="24"/>
        </w:rPr>
        <w:t>rivalomai dalyvauti referendume bei</w:t>
      </w:r>
      <w:r w:rsidRPr="007D693C">
        <w:rPr>
          <w:rFonts w:eastAsia="TimesNewRomanPSMT"/>
          <w:szCs w:val="24"/>
        </w:rPr>
        <w:t xml:space="preserve"> asmenims negali būti taikoma ir atsakomybė už </w:t>
      </w:r>
      <w:r>
        <w:rPr>
          <w:rFonts w:eastAsia="TimesNewRomanPSMT"/>
          <w:szCs w:val="24"/>
        </w:rPr>
        <w:t>nedalyvavimą referendume, t. y.</w:t>
      </w:r>
      <w:r w:rsidRPr="007D693C">
        <w:rPr>
          <w:rFonts w:eastAsia="TimesNewRomanPSMT"/>
          <w:szCs w:val="24"/>
        </w:rPr>
        <w:t xml:space="preserve"> šiuo atveju asmuo turi teisę laisva valia apsispręsti, ar pasinaudoti jam įstatymo</w:t>
      </w:r>
      <w:r w:rsidRPr="00797317">
        <w:rPr>
          <w:rFonts w:eastAsia="TimesNewRomanPSMT"/>
          <w:szCs w:val="24"/>
        </w:rPr>
        <w:t xml:space="preserve"> suteikta teise, ar ja nepasinaudoti, ir toks apsisprendimas negali sukelti jam neigiamų teisinių padarinių. </w:t>
      </w:r>
    </w:p>
    <w:p w:rsidR="009F4547" w:rsidRDefault="009F4547" w:rsidP="009F4547">
      <w:pPr>
        <w:rPr>
          <w:szCs w:val="24"/>
        </w:rPr>
      </w:pPr>
      <w:r>
        <w:rPr>
          <w:szCs w:val="24"/>
        </w:rPr>
        <w:t>Atsižvelgusi į visa tai, Komisija, vadovaudamasi Peticijų įstatymo 1 straipsnio 2 dalies 1 punktu ir 2 straipsnio 4 dalimi, taip pat nusprendė ir kreipimesi pateikto pasiūlymo papildyti Administracinių teisės pažeidimų kodeksą nauju 207</w:t>
      </w:r>
      <w:r w:rsidRPr="00407B54">
        <w:rPr>
          <w:szCs w:val="24"/>
          <w:vertAlign w:val="superscript"/>
        </w:rPr>
        <w:t>15</w:t>
      </w:r>
      <w:r>
        <w:rPr>
          <w:szCs w:val="24"/>
        </w:rPr>
        <w:t xml:space="preserve"> straipsniu nenagrinėti Peticijų įstatymo nustatytais pagrindais. </w:t>
      </w:r>
    </w:p>
    <w:p w:rsidR="009F4547" w:rsidRPr="00EF388A" w:rsidRDefault="008047FD" w:rsidP="009F4547">
      <w:pPr>
        <w:rPr>
          <w:szCs w:val="24"/>
        </w:rPr>
      </w:pPr>
      <w:bookmarkStart w:id="0" w:name="_GoBack"/>
      <w:bookmarkEnd w:id="0"/>
      <w:r>
        <w:rPr>
          <w:szCs w:val="24"/>
        </w:rPr>
        <w:t>K</w:t>
      </w:r>
      <w:r w:rsidR="009F4547">
        <w:rPr>
          <w:szCs w:val="24"/>
        </w:rPr>
        <w:t>reipimesi pateikto pasiūlymo pakeisti kodekso 207</w:t>
      </w:r>
      <w:r w:rsidR="009F4547" w:rsidRPr="00407B54">
        <w:rPr>
          <w:szCs w:val="24"/>
          <w:vertAlign w:val="superscript"/>
        </w:rPr>
        <w:t>1</w:t>
      </w:r>
      <w:r w:rsidR="009F4547">
        <w:rPr>
          <w:szCs w:val="24"/>
        </w:rPr>
        <w:t xml:space="preserve"> straipsnį Komisija, vadovaudamasi Peticijų įstatymo 2 straipsnio 4 dalimi, nusprendė nenagrinėti Peticijų įstatymo nustatytais pagrindais, kadangi Administracinių teisės pažeidimų kodeksas nuo šių metų balandžio 1 d. netenka galios.</w:t>
      </w:r>
    </w:p>
    <w:p w:rsidR="009F4547" w:rsidRDefault="008047FD" w:rsidP="00120242">
      <w:pPr>
        <w:rPr>
          <w:rStyle w:val="Typewriter"/>
          <w:rFonts w:eastAsia="Arial"/>
          <w:szCs w:val="24"/>
        </w:rPr>
      </w:pPr>
      <w:r>
        <w:rPr>
          <w:szCs w:val="24"/>
          <w:lang w:val="af-ZA"/>
        </w:rPr>
        <w:t>5. Komis</w:t>
      </w:r>
      <w:r w:rsidR="00120242">
        <w:rPr>
          <w:szCs w:val="24"/>
          <w:lang w:val="af-ZA"/>
        </w:rPr>
        <w:t>ija nusprendė pritarti Komisijos</w:t>
      </w:r>
      <w:r>
        <w:rPr>
          <w:szCs w:val="24"/>
          <w:lang w:val="af-ZA"/>
        </w:rPr>
        <w:t xml:space="preserve"> 2015 m. </w:t>
      </w:r>
      <w:r w:rsidR="003E6697">
        <w:rPr>
          <w:szCs w:val="24"/>
          <w:lang w:val="af-ZA"/>
        </w:rPr>
        <w:t>d</w:t>
      </w:r>
      <w:r>
        <w:rPr>
          <w:szCs w:val="24"/>
          <w:lang w:val="af-ZA"/>
        </w:rPr>
        <w:t>arbo ataskaitai ir</w:t>
      </w:r>
      <w:r w:rsidR="00120242">
        <w:rPr>
          <w:szCs w:val="24"/>
          <w:lang w:val="af-ZA"/>
        </w:rPr>
        <w:t xml:space="preserve">, </w:t>
      </w:r>
      <w:r w:rsidR="00120242" w:rsidRPr="00F702F3">
        <w:rPr>
          <w:szCs w:val="24"/>
        </w:rPr>
        <w:t>vadovaujantis  Komisijos nuostatų, patvirtintų Lietuvos Respublikos Seimo 1999 m. nutarimu Nr. VIII-1408, 6</w:t>
      </w:r>
      <w:r w:rsidR="00120242" w:rsidRPr="0066633F">
        <w:rPr>
          <w:szCs w:val="24"/>
        </w:rPr>
        <w:t xml:space="preserve"> punktu,</w:t>
      </w:r>
      <w:r w:rsidR="00120242">
        <w:rPr>
          <w:szCs w:val="24"/>
        </w:rPr>
        <w:t xml:space="preserve"> pateikti</w:t>
      </w:r>
      <w:r w:rsidR="00120242" w:rsidRPr="0066633F">
        <w:rPr>
          <w:szCs w:val="24"/>
        </w:rPr>
        <w:t xml:space="preserve"> </w:t>
      </w:r>
      <w:r w:rsidR="00120242">
        <w:rPr>
          <w:szCs w:val="24"/>
        </w:rPr>
        <w:t xml:space="preserve">ją Seimui.  </w:t>
      </w:r>
    </w:p>
    <w:p w:rsidR="00D018B1" w:rsidRPr="00124F5A" w:rsidRDefault="00D018B1" w:rsidP="00502C43">
      <w:pPr>
        <w:autoSpaceDE w:val="0"/>
        <w:autoSpaceDN w:val="0"/>
        <w:adjustRightInd w:val="0"/>
        <w:rPr>
          <w:szCs w:val="24"/>
        </w:rPr>
      </w:pPr>
    </w:p>
    <w:p w:rsidR="00502C43" w:rsidRPr="00124F5A" w:rsidRDefault="00502C43" w:rsidP="00502C43">
      <w:pPr>
        <w:autoSpaceDE w:val="0"/>
        <w:autoSpaceDN w:val="0"/>
        <w:adjustRightInd w:val="0"/>
        <w:rPr>
          <w:szCs w:val="24"/>
        </w:rPr>
      </w:pPr>
    </w:p>
    <w:p w:rsidR="00622FCA" w:rsidRPr="0025634D" w:rsidRDefault="00622FCA" w:rsidP="00622FCA">
      <w:pPr>
        <w:spacing w:line="276" w:lineRule="auto"/>
        <w:ind w:firstLine="0"/>
        <w:rPr>
          <w:rFonts w:cs="Times New Roman"/>
          <w:szCs w:val="24"/>
        </w:rPr>
      </w:pPr>
      <w:r w:rsidRPr="0025634D">
        <w:rPr>
          <w:rFonts w:cs="Times New Roman"/>
          <w:szCs w:val="24"/>
        </w:rPr>
        <w:t xml:space="preserve">Komisijų </w:t>
      </w:r>
      <w:r>
        <w:rPr>
          <w:rFonts w:cs="Times New Roman"/>
          <w:szCs w:val="24"/>
        </w:rPr>
        <w:t>sekretoriato</w:t>
      </w:r>
      <w:r w:rsidRPr="0025634D">
        <w:rPr>
          <w:rFonts w:cs="Times New Roman"/>
          <w:szCs w:val="24"/>
        </w:rPr>
        <w:t xml:space="preserve">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98459E" w:rsidRPr="00217183" w:rsidRDefault="0098459E" w:rsidP="002C364C"/>
    <w:sectPr w:rsidR="0098459E" w:rsidRPr="0021718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64C" w:rsidRDefault="002C364C" w:rsidP="00236D6B">
      <w:pPr>
        <w:spacing w:line="240" w:lineRule="auto"/>
      </w:pPr>
      <w:r>
        <w:separator/>
      </w:r>
    </w:p>
  </w:endnote>
  <w:endnote w:type="continuationSeparator" w:id="0">
    <w:p w:rsidR="002C364C" w:rsidRDefault="002C364C"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MS Mincho"/>
    <w:panose1 w:val="00000000000000000000"/>
    <w:charset w:val="80"/>
    <w:family w:val="auto"/>
    <w:notTrueType/>
    <w:pitch w:val="default"/>
    <w:sig w:usb0="00000005" w:usb1="08070000" w:usb2="00000010" w:usb3="00000000" w:csb0="00020002" w:csb1="00000000"/>
  </w:font>
  <w:font w:name="Arial">
    <w:panose1 w:val="020B0604020202020204"/>
    <w:charset w:val="BA"/>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64C" w:rsidRDefault="002C364C" w:rsidP="00236D6B">
      <w:pPr>
        <w:spacing w:line="240" w:lineRule="auto"/>
      </w:pPr>
      <w:r>
        <w:separator/>
      </w:r>
    </w:p>
  </w:footnote>
  <w:footnote w:type="continuationSeparator" w:id="0">
    <w:p w:rsidR="002C364C" w:rsidRDefault="002C364C"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0957E3">
          <w:rPr>
            <w:noProof/>
          </w:rPr>
          <w:t>6</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64C"/>
    <w:rsid w:val="00050041"/>
    <w:rsid w:val="000957E3"/>
    <w:rsid w:val="00120242"/>
    <w:rsid w:val="001A47A9"/>
    <w:rsid w:val="00217183"/>
    <w:rsid w:val="00217CAD"/>
    <w:rsid w:val="00236D6B"/>
    <w:rsid w:val="002C364C"/>
    <w:rsid w:val="003E6697"/>
    <w:rsid w:val="004415F9"/>
    <w:rsid w:val="00464771"/>
    <w:rsid w:val="004A3875"/>
    <w:rsid w:val="004B6F32"/>
    <w:rsid w:val="00502C43"/>
    <w:rsid w:val="005D61C5"/>
    <w:rsid w:val="00622FCA"/>
    <w:rsid w:val="00755752"/>
    <w:rsid w:val="008047FD"/>
    <w:rsid w:val="00851E02"/>
    <w:rsid w:val="00887561"/>
    <w:rsid w:val="008B3C0F"/>
    <w:rsid w:val="0098459E"/>
    <w:rsid w:val="009F4547"/>
    <w:rsid w:val="00C26569"/>
    <w:rsid w:val="00CE336C"/>
    <w:rsid w:val="00D018B1"/>
    <w:rsid w:val="00D33350"/>
    <w:rsid w:val="00D52531"/>
    <w:rsid w:val="00D84D11"/>
    <w:rsid w:val="00E33C73"/>
    <w:rsid w:val="00F46148"/>
    <w:rsid w:val="00F702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C364C"/>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Pagrindiniotekstotrauka2">
    <w:name w:val="Body Text Indent 2"/>
    <w:basedOn w:val="prastasis"/>
    <w:link w:val="Pagrindiniotekstotrauka2Diagrama"/>
    <w:uiPriority w:val="99"/>
    <w:semiHidden/>
    <w:unhideWhenUsed/>
    <w:rsid w:val="00D33350"/>
    <w:pPr>
      <w:spacing w:after="120" w:line="480" w:lineRule="auto"/>
      <w:ind w:left="283" w:firstLine="0"/>
      <w:jc w:val="left"/>
    </w:pPr>
    <w:rPr>
      <w:rFonts w:ascii="Calibri" w:eastAsia="Calibri" w:hAnsi="Calibri" w:cs="Times New Roman"/>
      <w:sz w:val="22"/>
    </w:rPr>
  </w:style>
  <w:style w:type="character" w:customStyle="1" w:styleId="Pagrindiniotekstotrauka2Diagrama">
    <w:name w:val="Pagrindinio teksto įtrauka 2 Diagrama"/>
    <w:basedOn w:val="Numatytasispastraiposriftas"/>
    <w:link w:val="Pagrindiniotekstotrauka2"/>
    <w:uiPriority w:val="99"/>
    <w:semiHidden/>
    <w:rsid w:val="00D33350"/>
    <w:rPr>
      <w:rFonts w:ascii="Calibri" w:eastAsia="Calibri" w:hAnsi="Calibri" w:cs="Times New Roman"/>
    </w:rPr>
  </w:style>
  <w:style w:type="character" w:customStyle="1" w:styleId="Typewriter">
    <w:name w:val="Typewriter"/>
    <w:rsid w:val="00502C43"/>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C364C"/>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Pagrindiniotekstotrauka2">
    <w:name w:val="Body Text Indent 2"/>
    <w:basedOn w:val="prastasis"/>
    <w:link w:val="Pagrindiniotekstotrauka2Diagrama"/>
    <w:uiPriority w:val="99"/>
    <w:semiHidden/>
    <w:unhideWhenUsed/>
    <w:rsid w:val="00D33350"/>
    <w:pPr>
      <w:spacing w:after="120" w:line="480" w:lineRule="auto"/>
      <w:ind w:left="283" w:firstLine="0"/>
      <w:jc w:val="left"/>
    </w:pPr>
    <w:rPr>
      <w:rFonts w:ascii="Calibri" w:eastAsia="Calibri" w:hAnsi="Calibri" w:cs="Times New Roman"/>
      <w:sz w:val="22"/>
    </w:rPr>
  </w:style>
  <w:style w:type="character" w:customStyle="1" w:styleId="Pagrindiniotekstotrauka2Diagrama">
    <w:name w:val="Pagrindinio teksto įtrauka 2 Diagrama"/>
    <w:basedOn w:val="Numatytasispastraiposriftas"/>
    <w:link w:val="Pagrindiniotekstotrauka2"/>
    <w:uiPriority w:val="99"/>
    <w:semiHidden/>
    <w:rsid w:val="00D33350"/>
    <w:rPr>
      <w:rFonts w:ascii="Calibri" w:eastAsia="Calibri" w:hAnsi="Calibri" w:cs="Times New Roman"/>
    </w:rPr>
  </w:style>
  <w:style w:type="character" w:customStyle="1" w:styleId="Typewriter">
    <w:name w:val="Typewriter"/>
    <w:rsid w:val="00502C43"/>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6</Pages>
  <Words>10321</Words>
  <Characters>5883</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12</cp:revision>
  <dcterms:created xsi:type="dcterms:W3CDTF">2016-02-22T06:04:00Z</dcterms:created>
  <dcterms:modified xsi:type="dcterms:W3CDTF">2016-03-17T05:25:00Z</dcterms:modified>
</cp:coreProperties>
</file>