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B11" w:rsidRPr="002C15A3" w:rsidRDefault="00160B11" w:rsidP="00160B11">
      <w:pPr>
        <w:jc w:val="center"/>
        <w:rPr>
          <w:rFonts w:cs="Times New Roman"/>
          <w:b/>
          <w:szCs w:val="24"/>
        </w:rPr>
      </w:pPr>
      <w:r w:rsidRPr="002C15A3">
        <w:rPr>
          <w:rFonts w:cs="Times New Roman"/>
          <w:b/>
          <w:szCs w:val="24"/>
        </w:rPr>
        <w:t xml:space="preserve">Informacija apie Komisijos 2015 m. </w:t>
      </w:r>
      <w:r>
        <w:rPr>
          <w:rFonts w:cs="Times New Roman"/>
          <w:b/>
          <w:szCs w:val="24"/>
        </w:rPr>
        <w:t>gruodžio 22</w:t>
      </w:r>
      <w:r w:rsidRPr="002C15A3">
        <w:rPr>
          <w:rFonts w:cs="Times New Roman"/>
          <w:b/>
          <w:szCs w:val="24"/>
        </w:rPr>
        <w:t xml:space="preserve"> d. posėdyje nagrinėtus klausimus ir priimtus sprendimus</w:t>
      </w:r>
    </w:p>
    <w:p w:rsidR="00160B11" w:rsidRPr="002C15A3" w:rsidRDefault="00160B11" w:rsidP="00160B11">
      <w:pPr>
        <w:jc w:val="center"/>
        <w:rPr>
          <w:rFonts w:cs="Times New Roman"/>
          <w:b/>
          <w:szCs w:val="24"/>
        </w:rPr>
      </w:pPr>
    </w:p>
    <w:p w:rsidR="00160B11" w:rsidRPr="002C15A3" w:rsidRDefault="00160B11" w:rsidP="00160B11">
      <w:pPr>
        <w:rPr>
          <w:rFonts w:cs="Times New Roman"/>
          <w:szCs w:val="24"/>
        </w:rPr>
      </w:pPr>
      <w:r w:rsidRPr="002C15A3">
        <w:rPr>
          <w:rFonts w:cs="Times New Roman"/>
          <w:szCs w:val="24"/>
        </w:rPr>
        <w:t xml:space="preserve">Komisijos 2015 m. </w:t>
      </w:r>
      <w:r>
        <w:rPr>
          <w:rFonts w:cs="Times New Roman"/>
          <w:szCs w:val="24"/>
        </w:rPr>
        <w:t>gruodžio 22</w:t>
      </w:r>
      <w:r w:rsidRPr="002C15A3">
        <w:rPr>
          <w:rFonts w:cs="Times New Roman"/>
          <w:szCs w:val="24"/>
        </w:rPr>
        <w:t xml:space="preserve"> d. posėdyje buvo nagrinėjami šie klausimai:</w:t>
      </w:r>
    </w:p>
    <w:p w:rsidR="00160B11" w:rsidRDefault="00160B11" w:rsidP="00160B11">
      <w:pPr>
        <w:rPr>
          <w:szCs w:val="24"/>
        </w:rPr>
      </w:pPr>
      <w:r w:rsidRPr="002C15A3">
        <w:rPr>
          <w:rFonts w:cs="Times New Roman"/>
          <w:szCs w:val="24"/>
        </w:rPr>
        <w:t xml:space="preserve">1. </w:t>
      </w:r>
      <w:r w:rsidR="00A37570">
        <w:rPr>
          <w:szCs w:val="24"/>
        </w:rPr>
        <w:t xml:space="preserve">Dėl </w:t>
      </w:r>
      <w:proofErr w:type="spellStart"/>
      <w:r w:rsidR="00A37570">
        <w:rPr>
          <w:szCs w:val="24"/>
        </w:rPr>
        <w:t>Stanislavo</w:t>
      </w:r>
      <w:proofErr w:type="spellEnd"/>
      <w:r w:rsidR="00A37570">
        <w:rPr>
          <w:szCs w:val="24"/>
        </w:rPr>
        <w:t xml:space="preserve"> Vėlavičiaus </w:t>
      </w:r>
      <w:r w:rsidR="00287410">
        <w:rPr>
          <w:szCs w:val="24"/>
        </w:rPr>
        <w:t xml:space="preserve">ir kitų pareiškėjų </w:t>
      </w:r>
      <w:r w:rsidR="00A37570">
        <w:rPr>
          <w:szCs w:val="24"/>
        </w:rPr>
        <w:t xml:space="preserve">kreipimosi </w:t>
      </w:r>
      <w:r w:rsidR="00A37570" w:rsidRPr="00BD334F">
        <w:rPr>
          <w:szCs w:val="24"/>
        </w:rPr>
        <w:t>„Dėl nusavintų pareigūnų ir karių pensijų grąžinimo“</w:t>
      </w:r>
      <w:r w:rsidR="00A37570">
        <w:rPr>
          <w:szCs w:val="24"/>
        </w:rPr>
        <w:t xml:space="preserve"> pripažinimo peticija.</w:t>
      </w:r>
    </w:p>
    <w:p w:rsidR="00A37570" w:rsidRPr="00BF5C90" w:rsidRDefault="00160B11" w:rsidP="00A37570">
      <w:pPr>
        <w:autoSpaceDE w:val="0"/>
        <w:autoSpaceDN w:val="0"/>
        <w:adjustRightInd w:val="0"/>
        <w:rPr>
          <w:bCs/>
          <w:szCs w:val="24"/>
          <w:lang w:eastAsia="lt-LT"/>
        </w:rPr>
      </w:pPr>
      <w:r>
        <w:rPr>
          <w:rFonts w:cs="Times New Roman"/>
          <w:szCs w:val="24"/>
        </w:rPr>
        <w:t xml:space="preserve">2. </w:t>
      </w:r>
      <w:r w:rsidR="00A37570">
        <w:rPr>
          <w:szCs w:val="24"/>
        </w:rPr>
        <w:t>Dėl Česlavo Daškevičiaus ir kitų pareiškėjų kreipimosi „D</w:t>
      </w:r>
      <w:r w:rsidR="00A37570" w:rsidRPr="00BF5C90">
        <w:rPr>
          <w:bCs/>
          <w:szCs w:val="24"/>
          <w:lang w:eastAsia="lt-LT"/>
        </w:rPr>
        <w:t>ėl minimalios mėnesinės algos ir bazinės pensijos dydžių d</w:t>
      </w:r>
      <w:r w:rsidR="00A37570">
        <w:rPr>
          <w:bCs/>
          <w:szCs w:val="24"/>
          <w:lang w:eastAsia="lt-LT"/>
        </w:rPr>
        <w:t>idinimų“.</w:t>
      </w:r>
    </w:p>
    <w:p w:rsidR="00804A04" w:rsidRDefault="00160B11" w:rsidP="00217183">
      <w:pPr>
        <w:rPr>
          <w:szCs w:val="24"/>
        </w:rPr>
      </w:pPr>
      <w:r w:rsidRPr="002C15A3">
        <w:rPr>
          <w:rFonts w:cs="Times New Roman"/>
          <w:szCs w:val="24"/>
        </w:rPr>
        <w:t xml:space="preserve">3. </w:t>
      </w:r>
      <w:r w:rsidR="00B36007">
        <w:rPr>
          <w:szCs w:val="24"/>
        </w:rPr>
        <w:t>Dėl Jurgio Bagužio kreipimosi „Dėl krovininių automobilių N1 apmokestinimo“.</w:t>
      </w:r>
    </w:p>
    <w:p w:rsidR="00217183" w:rsidRDefault="00804A04" w:rsidP="00217183">
      <w:pPr>
        <w:rPr>
          <w:szCs w:val="24"/>
        </w:rPr>
      </w:pPr>
      <w:r>
        <w:rPr>
          <w:szCs w:val="24"/>
        </w:rPr>
        <w:t xml:space="preserve">4. </w:t>
      </w:r>
      <w:r>
        <w:rPr>
          <w:szCs w:val="24"/>
        </w:rPr>
        <w:t xml:space="preserve">Dėl Jono </w:t>
      </w:r>
      <w:proofErr w:type="spellStart"/>
      <w:r>
        <w:rPr>
          <w:szCs w:val="24"/>
        </w:rPr>
        <w:t>Dževečkos</w:t>
      </w:r>
      <w:proofErr w:type="spellEnd"/>
      <w:r>
        <w:rPr>
          <w:szCs w:val="24"/>
        </w:rPr>
        <w:t xml:space="preserve"> ir kitų pareiškėjų kreipimosi „Dėl nusavintų pareigūnų ir karių pensijų grąžinimo“ pripažinimo peticija.</w:t>
      </w:r>
      <w:r w:rsidR="00B36007" w:rsidRPr="004A410B">
        <w:rPr>
          <w:szCs w:val="24"/>
        </w:rPr>
        <w:t xml:space="preserve"> </w:t>
      </w:r>
      <w:r w:rsidR="00B36007">
        <w:rPr>
          <w:szCs w:val="24"/>
        </w:rPr>
        <w:t xml:space="preserve"> </w:t>
      </w:r>
    </w:p>
    <w:p w:rsidR="00FF644A" w:rsidRPr="00FF644A" w:rsidRDefault="009D3E5E" w:rsidP="00FF644A">
      <w:pPr>
        <w:rPr>
          <w:rFonts w:cs="Times New Roman"/>
          <w:szCs w:val="24"/>
        </w:rPr>
      </w:pPr>
      <w:r>
        <w:rPr>
          <w:rFonts w:cs="Times New Roman"/>
          <w:szCs w:val="24"/>
        </w:rPr>
        <w:t>1 ir 4.</w:t>
      </w:r>
      <w:r w:rsidR="00FF644A" w:rsidRPr="00FF644A">
        <w:rPr>
          <w:rFonts w:cs="Times New Roman"/>
          <w:szCs w:val="24"/>
        </w:rPr>
        <w:t xml:space="preserve"> Komisija, vadovaudamasi Lietuvos Respublikos peticijų įstatymo 9 straipsnio 3 dalies 5 punktu, nusprendė </w:t>
      </w:r>
      <w:proofErr w:type="spellStart"/>
      <w:r w:rsidR="00FF644A">
        <w:rPr>
          <w:szCs w:val="24"/>
        </w:rPr>
        <w:t>Stanislavo</w:t>
      </w:r>
      <w:proofErr w:type="spellEnd"/>
      <w:r w:rsidR="00FF644A">
        <w:rPr>
          <w:szCs w:val="24"/>
        </w:rPr>
        <w:t xml:space="preserve"> Vėlavičiaus</w:t>
      </w:r>
      <w:r w:rsidR="00FF644A" w:rsidRPr="00FF644A">
        <w:rPr>
          <w:rFonts w:cs="Times New Roman"/>
          <w:szCs w:val="24"/>
        </w:rPr>
        <w:t xml:space="preserve"> </w:t>
      </w:r>
      <w:r w:rsidR="00287410">
        <w:rPr>
          <w:rFonts w:cs="Times New Roman"/>
          <w:szCs w:val="24"/>
        </w:rPr>
        <w:t>ir kitų pareiškėjų</w:t>
      </w:r>
      <w:r>
        <w:rPr>
          <w:rFonts w:cs="Times New Roman"/>
          <w:szCs w:val="24"/>
        </w:rPr>
        <w:t xml:space="preserve">, taip pat Jono </w:t>
      </w:r>
      <w:proofErr w:type="spellStart"/>
      <w:r>
        <w:rPr>
          <w:rFonts w:cs="Times New Roman"/>
          <w:szCs w:val="24"/>
        </w:rPr>
        <w:t>Dževečkos</w:t>
      </w:r>
      <w:proofErr w:type="spellEnd"/>
      <w:r>
        <w:rPr>
          <w:rFonts w:cs="Times New Roman"/>
          <w:szCs w:val="24"/>
        </w:rPr>
        <w:t xml:space="preserve"> ir kitų pareiškėjų</w:t>
      </w:r>
      <w:r w:rsidR="00287410">
        <w:rPr>
          <w:rFonts w:cs="Times New Roman"/>
          <w:szCs w:val="24"/>
        </w:rPr>
        <w:t xml:space="preserve"> </w:t>
      </w:r>
      <w:r>
        <w:rPr>
          <w:rFonts w:cs="Times New Roman"/>
          <w:szCs w:val="24"/>
        </w:rPr>
        <w:t>kreipimų</w:t>
      </w:r>
      <w:r w:rsidR="00FF644A" w:rsidRPr="00FF644A">
        <w:rPr>
          <w:rFonts w:cs="Times New Roman"/>
          <w:szCs w:val="24"/>
        </w:rPr>
        <w:t xml:space="preserve">si „Dėl nusavintų pareigūnų ir karių pensijų </w:t>
      </w:r>
      <w:r>
        <w:rPr>
          <w:rFonts w:cs="Times New Roman"/>
          <w:szCs w:val="24"/>
        </w:rPr>
        <w:t>grąžinimo“ nepripažinti peticijomis</w:t>
      </w:r>
      <w:r w:rsidR="00FF644A" w:rsidRPr="00FF644A">
        <w:rPr>
          <w:rFonts w:cs="Times New Roman"/>
          <w:szCs w:val="24"/>
        </w:rPr>
        <w:t xml:space="preserve">. </w:t>
      </w:r>
    </w:p>
    <w:p w:rsidR="00FF644A" w:rsidRPr="00FF644A" w:rsidRDefault="00FF644A" w:rsidP="00FF644A">
      <w:pPr>
        <w:rPr>
          <w:rStyle w:val="Typewriter"/>
          <w:rFonts w:ascii="Times New Roman" w:hAnsi="Times New Roman" w:cs="Times New Roman"/>
          <w:sz w:val="24"/>
          <w:szCs w:val="24"/>
        </w:rPr>
      </w:pPr>
      <w:r w:rsidRPr="00FF644A">
        <w:rPr>
          <w:rStyle w:val="Typewriter"/>
          <w:rFonts w:ascii="Times New Roman" w:hAnsi="Times New Roman" w:cs="Times New Roman"/>
          <w:sz w:val="24"/>
          <w:szCs w:val="24"/>
        </w:rPr>
        <w:t>Peticijų įstatymo 9 straipsnio 3 dalies 5 punkte yra nustatyta, kad kreipimasis nepripažįstamas peticija, jeigu peticijų komisija per kalendorinius metus dėl tų pačių reikalavimų ir siūlymų, išdėstytų kreipimesi, jau yra priėmusi sprendimą.</w:t>
      </w:r>
    </w:p>
    <w:p w:rsidR="00FF644A" w:rsidRPr="00FF644A" w:rsidRDefault="00FF644A" w:rsidP="00FF644A">
      <w:pPr>
        <w:autoSpaceDE w:val="0"/>
        <w:autoSpaceDN w:val="0"/>
        <w:adjustRightInd w:val="0"/>
        <w:rPr>
          <w:rFonts w:eastAsia="Batang" w:cs="Times New Roman"/>
          <w:szCs w:val="24"/>
        </w:rPr>
      </w:pPr>
      <w:r w:rsidRPr="00FF644A">
        <w:rPr>
          <w:rStyle w:val="Typewriter"/>
          <w:rFonts w:ascii="Times New Roman" w:hAnsi="Times New Roman" w:cs="Times New Roman"/>
          <w:sz w:val="24"/>
          <w:szCs w:val="24"/>
        </w:rPr>
        <w:t xml:space="preserve">Šių metų gruodžio 16 d. Komisija nusprendė atmesti </w:t>
      </w:r>
      <w:r w:rsidRPr="00FF644A">
        <w:rPr>
          <w:rFonts w:cs="Times New Roman"/>
          <w:szCs w:val="24"/>
        </w:rPr>
        <w:t xml:space="preserve">Mykolo Uždavinio, Algimanto Medelio, Algimanto </w:t>
      </w:r>
      <w:proofErr w:type="spellStart"/>
      <w:r w:rsidRPr="00FF644A">
        <w:rPr>
          <w:rFonts w:cs="Times New Roman"/>
          <w:szCs w:val="24"/>
        </w:rPr>
        <w:t>Šeduikio</w:t>
      </w:r>
      <w:proofErr w:type="spellEnd"/>
      <w:r w:rsidRPr="00FF644A">
        <w:rPr>
          <w:rFonts w:cs="Times New Roman"/>
          <w:szCs w:val="24"/>
        </w:rPr>
        <w:t xml:space="preserve">, Petro Šatkaus, </w:t>
      </w:r>
      <w:proofErr w:type="spellStart"/>
      <w:r w:rsidRPr="00FF644A">
        <w:rPr>
          <w:rFonts w:cs="Times New Roman"/>
          <w:szCs w:val="24"/>
        </w:rPr>
        <w:t>Gagiko</w:t>
      </w:r>
      <w:proofErr w:type="spellEnd"/>
      <w:r w:rsidRPr="00FF644A">
        <w:rPr>
          <w:rFonts w:cs="Times New Roman"/>
          <w:szCs w:val="24"/>
        </w:rPr>
        <w:t xml:space="preserve"> </w:t>
      </w:r>
      <w:proofErr w:type="spellStart"/>
      <w:r w:rsidRPr="00FF644A">
        <w:rPr>
          <w:rFonts w:cs="Times New Roman"/>
          <w:szCs w:val="24"/>
        </w:rPr>
        <w:t>Grigoriano</w:t>
      </w:r>
      <w:proofErr w:type="spellEnd"/>
      <w:r w:rsidRPr="00FF644A">
        <w:rPr>
          <w:rFonts w:cs="Times New Roman"/>
          <w:szCs w:val="24"/>
        </w:rPr>
        <w:t xml:space="preserve">, Viktoro </w:t>
      </w:r>
      <w:proofErr w:type="spellStart"/>
      <w:r w:rsidRPr="00FF644A">
        <w:rPr>
          <w:rFonts w:cs="Times New Roman"/>
          <w:szCs w:val="24"/>
        </w:rPr>
        <w:t>Kavaliuko</w:t>
      </w:r>
      <w:proofErr w:type="spellEnd"/>
      <w:r w:rsidRPr="00FF644A">
        <w:rPr>
          <w:rFonts w:cs="Times New Roman"/>
          <w:szCs w:val="24"/>
        </w:rPr>
        <w:t xml:space="preserve">, Anatolijaus </w:t>
      </w:r>
      <w:proofErr w:type="spellStart"/>
      <w:r w:rsidRPr="00FF644A">
        <w:rPr>
          <w:rFonts w:cs="Times New Roman"/>
          <w:szCs w:val="24"/>
        </w:rPr>
        <w:t>Kolosovskio</w:t>
      </w:r>
      <w:proofErr w:type="spellEnd"/>
      <w:r w:rsidRPr="00FF644A">
        <w:rPr>
          <w:rFonts w:cs="Times New Roman"/>
          <w:szCs w:val="24"/>
        </w:rPr>
        <w:t xml:space="preserve">, Bernardo </w:t>
      </w:r>
      <w:proofErr w:type="spellStart"/>
      <w:r w:rsidRPr="00FF644A">
        <w:rPr>
          <w:rFonts w:cs="Times New Roman"/>
          <w:szCs w:val="24"/>
        </w:rPr>
        <w:t>Smirinenkos</w:t>
      </w:r>
      <w:proofErr w:type="spellEnd"/>
      <w:r w:rsidRPr="00FF644A">
        <w:rPr>
          <w:rFonts w:cs="Times New Roman"/>
          <w:szCs w:val="24"/>
        </w:rPr>
        <w:t xml:space="preserve">, Rimanto Jurkevičiaus, Vytauto Pacevičiaus, Vitalijaus </w:t>
      </w:r>
      <w:proofErr w:type="spellStart"/>
      <w:r w:rsidRPr="00FF644A">
        <w:rPr>
          <w:rFonts w:cs="Times New Roman"/>
          <w:szCs w:val="24"/>
        </w:rPr>
        <w:t>Zelionkos</w:t>
      </w:r>
      <w:proofErr w:type="spellEnd"/>
      <w:r w:rsidRPr="00FF644A">
        <w:rPr>
          <w:rFonts w:cs="Times New Roman"/>
          <w:szCs w:val="24"/>
        </w:rPr>
        <w:t xml:space="preserve">, Ričardo </w:t>
      </w:r>
      <w:proofErr w:type="spellStart"/>
      <w:r w:rsidRPr="00FF644A">
        <w:rPr>
          <w:rFonts w:cs="Times New Roman"/>
          <w:szCs w:val="24"/>
        </w:rPr>
        <w:t>Ramšos</w:t>
      </w:r>
      <w:proofErr w:type="spellEnd"/>
      <w:r w:rsidRPr="00FF644A">
        <w:rPr>
          <w:rFonts w:cs="Times New Roman"/>
          <w:szCs w:val="24"/>
        </w:rPr>
        <w:t xml:space="preserve">, Vytauto Ruzgio ir kitų pareiškėjų peticijoje „Dėl nusavintų pareigūnų ir karių pensijų grąžinimo“ pateiktą pasiūlymą </w:t>
      </w:r>
      <w:r w:rsidRPr="00FF644A">
        <w:rPr>
          <w:rFonts w:eastAsia="Batang" w:cs="Times New Roman"/>
          <w:szCs w:val="24"/>
        </w:rPr>
        <w:t>priimti jų pateiktą Lietuvos Respublikos pareigūnų ir karių valstybinių pensijų kompensavimo įstatymo projektą.</w:t>
      </w:r>
    </w:p>
    <w:p w:rsidR="00FF644A" w:rsidRPr="00FF644A" w:rsidRDefault="00FF644A" w:rsidP="00FF644A">
      <w:pPr>
        <w:autoSpaceDE w:val="0"/>
        <w:autoSpaceDN w:val="0"/>
        <w:adjustRightInd w:val="0"/>
        <w:rPr>
          <w:rFonts w:eastAsia="Batang" w:cs="Times New Roman"/>
          <w:szCs w:val="24"/>
        </w:rPr>
      </w:pPr>
      <w:r w:rsidRPr="00FF644A">
        <w:rPr>
          <w:rFonts w:eastAsia="Batang" w:cs="Times New Roman"/>
          <w:szCs w:val="24"/>
        </w:rPr>
        <w:t>Komisija taip pat nusprendė siūlyti Seimui pasiūlyti Lietuvos Respublikos Vyriausybei numatyti susidariusių praradimų asmenims, kuriems valstybinė pensija buvo paskirta ir mokama, kompensavimo mechanizmą, pagal kurį valstybė įsipareigotų tokiems asmenims, nebelikus ypatingos padėties, per protingą laikotarpį teisingai kompensuoti jų praradimus, atsiradusius dėl valstybinės pensijos sumažinimo.</w:t>
      </w:r>
    </w:p>
    <w:p w:rsidR="00FF644A" w:rsidRPr="00FF644A" w:rsidRDefault="00FF644A" w:rsidP="00FF644A">
      <w:pPr>
        <w:autoSpaceDE w:val="0"/>
        <w:autoSpaceDN w:val="0"/>
        <w:adjustRightInd w:val="0"/>
        <w:rPr>
          <w:rFonts w:eastAsia="Batang" w:cs="Times New Roman"/>
          <w:szCs w:val="24"/>
        </w:rPr>
      </w:pPr>
      <w:proofErr w:type="spellStart"/>
      <w:r>
        <w:rPr>
          <w:szCs w:val="24"/>
        </w:rPr>
        <w:t>Stanislavo</w:t>
      </w:r>
      <w:proofErr w:type="spellEnd"/>
      <w:r>
        <w:rPr>
          <w:szCs w:val="24"/>
        </w:rPr>
        <w:t xml:space="preserve"> Vėlavičiaus</w:t>
      </w:r>
      <w:r>
        <w:rPr>
          <w:rFonts w:cs="Times New Roman"/>
          <w:szCs w:val="24"/>
        </w:rPr>
        <w:t xml:space="preserve"> </w:t>
      </w:r>
      <w:r w:rsidR="00287410">
        <w:rPr>
          <w:rFonts w:cs="Times New Roman"/>
          <w:szCs w:val="24"/>
        </w:rPr>
        <w:t>ir kitų pareiškėjų</w:t>
      </w:r>
      <w:r w:rsidR="009D3E5E">
        <w:rPr>
          <w:rFonts w:cs="Times New Roman"/>
          <w:szCs w:val="24"/>
        </w:rPr>
        <w:t xml:space="preserve">, taip pat Jono </w:t>
      </w:r>
      <w:proofErr w:type="spellStart"/>
      <w:r w:rsidR="009D3E5E">
        <w:rPr>
          <w:rFonts w:cs="Times New Roman"/>
          <w:szCs w:val="24"/>
        </w:rPr>
        <w:t>Dževečkos</w:t>
      </w:r>
      <w:proofErr w:type="spellEnd"/>
      <w:r w:rsidR="009D3E5E">
        <w:rPr>
          <w:rFonts w:cs="Times New Roman"/>
          <w:szCs w:val="24"/>
        </w:rPr>
        <w:t xml:space="preserve"> ir kitų pareiškėjų</w:t>
      </w:r>
      <w:r w:rsidR="00287410">
        <w:rPr>
          <w:rFonts w:cs="Times New Roman"/>
          <w:szCs w:val="24"/>
        </w:rPr>
        <w:t xml:space="preserve"> </w:t>
      </w:r>
      <w:r w:rsidR="009D3E5E">
        <w:rPr>
          <w:rFonts w:cs="Times New Roman"/>
          <w:szCs w:val="24"/>
        </w:rPr>
        <w:t>kreipimusi</w:t>
      </w:r>
      <w:r w:rsidRPr="00FF644A">
        <w:rPr>
          <w:rFonts w:eastAsia="Batang" w:cs="Times New Roman"/>
          <w:szCs w:val="24"/>
        </w:rPr>
        <w:t xml:space="preserve"> </w:t>
      </w:r>
      <w:r w:rsidR="009D3E5E">
        <w:rPr>
          <w:rFonts w:eastAsia="Batang" w:cs="Times New Roman"/>
          <w:szCs w:val="24"/>
        </w:rPr>
        <w:t>yra pateikti tokie pat pasiūlymai</w:t>
      </w:r>
      <w:r w:rsidRPr="00FF644A">
        <w:rPr>
          <w:rFonts w:eastAsia="Batang" w:cs="Times New Roman"/>
          <w:szCs w:val="24"/>
        </w:rPr>
        <w:t>, kaip minėtoje peticijoje – priimti kreipimesi pateiktą Lietuvos Respublikos pareigūnų ir karių valstybinių pensijų kompensavimo įstatymo projektą.</w:t>
      </w:r>
    </w:p>
    <w:p w:rsidR="00A761F5" w:rsidRPr="00A761F5" w:rsidRDefault="00FF644A" w:rsidP="00A761F5">
      <w:pPr>
        <w:rPr>
          <w:rFonts w:cs="Times New Roman"/>
          <w:szCs w:val="24"/>
        </w:rPr>
      </w:pPr>
      <w:r>
        <w:rPr>
          <w:rFonts w:cs="Times New Roman"/>
          <w:szCs w:val="24"/>
        </w:rPr>
        <w:t>2.</w:t>
      </w:r>
      <w:r w:rsidR="00A761F5">
        <w:rPr>
          <w:rFonts w:cs="Times New Roman"/>
          <w:szCs w:val="24"/>
        </w:rPr>
        <w:t xml:space="preserve"> </w:t>
      </w:r>
      <w:r w:rsidR="00A761F5" w:rsidRPr="007A23A5">
        <w:rPr>
          <w:szCs w:val="24"/>
        </w:rPr>
        <w:t>Komisija</w:t>
      </w:r>
      <w:r w:rsidR="00A761F5">
        <w:rPr>
          <w:szCs w:val="24"/>
        </w:rPr>
        <w:t>, vadovaudamasi</w:t>
      </w:r>
      <w:r w:rsidR="00A761F5" w:rsidRPr="007A23A5">
        <w:rPr>
          <w:szCs w:val="24"/>
        </w:rPr>
        <w:t xml:space="preserve"> Lietuvos Respublikos peticijų įstatymo 9 straipsnio 3 dalies </w:t>
      </w:r>
      <w:r w:rsidR="00A761F5">
        <w:rPr>
          <w:szCs w:val="24"/>
        </w:rPr>
        <w:t>4</w:t>
      </w:r>
      <w:r w:rsidR="00A761F5" w:rsidRPr="007A23A5">
        <w:rPr>
          <w:szCs w:val="24"/>
        </w:rPr>
        <w:t xml:space="preserve"> punktu, </w:t>
      </w:r>
      <w:r w:rsidR="00A761F5" w:rsidRPr="00A761F5">
        <w:rPr>
          <w:rFonts w:cs="Times New Roman"/>
          <w:szCs w:val="24"/>
        </w:rPr>
        <w:t>nusprendė Česlavo Daškevičiaus ir kitų pareiškėjų kreipimosi „D</w:t>
      </w:r>
      <w:r w:rsidR="00A761F5" w:rsidRPr="00A761F5">
        <w:rPr>
          <w:rFonts w:cs="Times New Roman"/>
          <w:bCs/>
          <w:szCs w:val="24"/>
          <w:lang w:eastAsia="lt-LT"/>
        </w:rPr>
        <w:t xml:space="preserve">ėl minimalios mėnesinės algos ir bazinės pensijos dydžių didinimų“ </w:t>
      </w:r>
      <w:r w:rsidR="00A761F5" w:rsidRPr="00A761F5">
        <w:rPr>
          <w:rFonts w:cs="Times New Roman"/>
          <w:szCs w:val="24"/>
        </w:rPr>
        <w:t xml:space="preserve">nepripažinti peticija. </w:t>
      </w:r>
    </w:p>
    <w:p w:rsidR="00A761F5" w:rsidRPr="00A761F5" w:rsidRDefault="00A761F5" w:rsidP="00A761F5">
      <w:pPr>
        <w:rPr>
          <w:rStyle w:val="Typewriter"/>
          <w:rFonts w:ascii="Times New Roman" w:hAnsi="Times New Roman" w:cs="Times New Roman"/>
          <w:sz w:val="24"/>
          <w:szCs w:val="24"/>
        </w:rPr>
      </w:pPr>
      <w:r w:rsidRPr="00A761F5">
        <w:rPr>
          <w:rStyle w:val="Typewriter"/>
          <w:rFonts w:ascii="Times New Roman" w:hAnsi="Times New Roman" w:cs="Times New Roman"/>
          <w:sz w:val="24"/>
          <w:szCs w:val="24"/>
        </w:rPr>
        <w:lastRenderedPageBreak/>
        <w:t>Peticijų įstatymo 9 straipsnio 3 dalies 4 punkte yra nustatyta, kad kreipimasis nepripažįstamas peticija, jeigu pareiškėjas visiškai nepagrindžia kreipimesi išdėstytų reikalavimų ir siūlymų ar kitaip piktnaudžiauja peticijos teise.</w:t>
      </w:r>
    </w:p>
    <w:p w:rsidR="00A761F5" w:rsidRPr="00A761F5" w:rsidRDefault="00A761F5" w:rsidP="00A761F5">
      <w:pPr>
        <w:autoSpaceDE w:val="0"/>
        <w:autoSpaceDN w:val="0"/>
        <w:adjustRightInd w:val="0"/>
        <w:rPr>
          <w:rFonts w:cs="Times New Roman"/>
          <w:bCs/>
          <w:szCs w:val="24"/>
        </w:rPr>
      </w:pPr>
      <w:r>
        <w:rPr>
          <w:rFonts w:cs="Times New Roman"/>
          <w:szCs w:val="24"/>
        </w:rPr>
        <w:t>Pareiškėjai</w:t>
      </w:r>
      <w:r w:rsidRPr="00A761F5">
        <w:rPr>
          <w:rFonts w:eastAsia="Batang" w:cs="Times New Roman"/>
          <w:szCs w:val="24"/>
        </w:rPr>
        <w:t xml:space="preserve"> savo kreipimesi </w:t>
      </w:r>
      <w:r w:rsidRPr="00A761F5">
        <w:rPr>
          <w:rFonts w:cs="Times New Roman"/>
          <w:szCs w:val="24"/>
        </w:rPr>
        <w:t>reikalauja „</w:t>
      </w:r>
      <w:r w:rsidRPr="00A761F5">
        <w:rPr>
          <w:rFonts w:cs="Times New Roman"/>
          <w:bCs/>
          <w:szCs w:val="24"/>
        </w:rPr>
        <w:t>įgyvendinti nurodytus siūlymus pakeičiant šiuos norminius teisės aktus:</w:t>
      </w:r>
    </w:p>
    <w:p w:rsidR="00A761F5" w:rsidRPr="00A761F5" w:rsidRDefault="00A761F5" w:rsidP="00A761F5">
      <w:pPr>
        <w:autoSpaceDE w:val="0"/>
        <w:autoSpaceDN w:val="0"/>
        <w:adjustRightInd w:val="0"/>
        <w:rPr>
          <w:rFonts w:cs="Times New Roman"/>
          <w:szCs w:val="24"/>
        </w:rPr>
      </w:pPr>
      <w:r w:rsidRPr="00A761F5">
        <w:rPr>
          <w:rFonts w:cs="Times New Roman"/>
          <w:szCs w:val="24"/>
        </w:rPr>
        <w:t>1. Lietuvos Respublikos Darbo kodekso patvirtinimo, įsigaliojimo ir įgyvendinimo įstatymo 187 straipsnio pirmą dalį ir ją išdėstyti taip:</w:t>
      </w:r>
    </w:p>
    <w:p w:rsidR="00A761F5" w:rsidRPr="00604716" w:rsidRDefault="00A761F5" w:rsidP="00A761F5">
      <w:pPr>
        <w:autoSpaceDE w:val="0"/>
        <w:autoSpaceDN w:val="0"/>
        <w:adjustRightInd w:val="0"/>
        <w:rPr>
          <w:szCs w:val="24"/>
        </w:rPr>
      </w:pPr>
      <w:r w:rsidRPr="00A761F5">
        <w:rPr>
          <w:rFonts w:cs="Times New Roman"/>
          <w:szCs w:val="24"/>
        </w:rPr>
        <w:t>,,Minimali mėnesinė alga nuo 2012 metų liepos 1 d. negali b</w:t>
      </w:r>
      <w:r w:rsidRPr="00604716">
        <w:rPr>
          <w:szCs w:val="24"/>
        </w:rPr>
        <w:t xml:space="preserve">ūti mažesnė už 1000 litų, vėliau ji turi būti indeksuojama ne mažiau, kaip Statistikos departamento skelbiamu suderintu vartotojų kainų indeksu ir ne rečiau, kaip kartą per kalendorinius metus. Konkretų jos dydį ir jį atitinkantį minimalųjį valandinį atlygį nustato </w:t>
      </w:r>
      <w:r w:rsidRPr="00604716">
        <w:rPr>
          <w:bCs/>
          <w:szCs w:val="24"/>
        </w:rPr>
        <w:t>Vyriausybė</w:t>
      </w:r>
      <w:r w:rsidRPr="00604716">
        <w:rPr>
          <w:b/>
          <w:bCs/>
          <w:szCs w:val="24"/>
        </w:rPr>
        <w:t xml:space="preserve"> </w:t>
      </w:r>
      <w:r w:rsidRPr="00604716">
        <w:rPr>
          <w:szCs w:val="24"/>
        </w:rPr>
        <w:t>Trišalės tarybos teikimu. Jei tokio teikimo nėra, Vyriausybė minimalią algą indeksuoja pagal suderintą vartotojų kainų indeksą“.</w:t>
      </w:r>
    </w:p>
    <w:p w:rsidR="00A761F5" w:rsidRPr="00A761F5" w:rsidRDefault="00A761F5" w:rsidP="00A761F5">
      <w:pPr>
        <w:autoSpaceDE w:val="0"/>
        <w:autoSpaceDN w:val="0"/>
        <w:adjustRightInd w:val="0"/>
        <w:rPr>
          <w:rFonts w:cs="Times New Roman"/>
          <w:szCs w:val="24"/>
        </w:rPr>
      </w:pPr>
      <w:r w:rsidRPr="00A761F5">
        <w:rPr>
          <w:rFonts w:cs="Times New Roman"/>
          <w:szCs w:val="24"/>
        </w:rPr>
        <w:t>2. Lietuvos Respublikos valstybinių socialinio draudimo pensijų įstatymo 13 straipsnį ir jį išdėstyti taip :</w:t>
      </w:r>
    </w:p>
    <w:p w:rsidR="00A761F5" w:rsidRPr="00A761F5" w:rsidRDefault="00A761F5" w:rsidP="00A761F5">
      <w:pPr>
        <w:autoSpaceDE w:val="0"/>
        <w:autoSpaceDN w:val="0"/>
        <w:adjustRightInd w:val="0"/>
        <w:rPr>
          <w:rFonts w:cs="Times New Roman"/>
          <w:szCs w:val="24"/>
        </w:rPr>
      </w:pPr>
      <w:r w:rsidRPr="00A761F5">
        <w:rPr>
          <w:rFonts w:cs="Times New Roman"/>
          <w:szCs w:val="24"/>
        </w:rPr>
        <w:t>„Valstybinės socialinio draudimo bazinės pensijos dydis nuo 2012 metų liepos 1 d. negali būti mažesnis už 40 procentų minimalios mėnesinės algos. Atsižvelgdama į infliaciją ir minimalią mėnesinę algą, konkretų jo dydį ne rečiau, kaip kartą per kalendorinius metus nustato Vyriausybė.“</w:t>
      </w:r>
    </w:p>
    <w:p w:rsidR="00A761F5" w:rsidRPr="00A761F5" w:rsidRDefault="00A761F5" w:rsidP="00A761F5">
      <w:pPr>
        <w:pStyle w:val="Default"/>
        <w:spacing w:line="360" w:lineRule="auto"/>
        <w:jc w:val="both"/>
      </w:pPr>
      <w:r w:rsidRPr="00A761F5">
        <w:rPr>
          <w:rStyle w:val="Typewriter"/>
          <w:rFonts w:ascii="Times New Roman" w:hAnsi="Times New Roman"/>
          <w:sz w:val="24"/>
        </w:rPr>
        <w:tab/>
        <w:t xml:space="preserve">Taigi, </w:t>
      </w:r>
      <w:r>
        <w:rPr>
          <w:rStyle w:val="Typewriter"/>
          <w:rFonts w:ascii="Times New Roman" w:hAnsi="Times New Roman"/>
          <w:sz w:val="24"/>
        </w:rPr>
        <w:t>pareiškėjai reikalauja</w:t>
      </w:r>
      <w:r w:rsidRPr="00A761F5">
        <w:rPr>
          <w:rStyle w:val="Typewriter"/>
          <w:rFonts w:ascii="Times New Roman" w:hAnsi="Times New Roman"/>
          <w:sz w:val="24"/>
        </w:rPr>
        <w:t xml:space="preserve"> nustatyti mėnesinės algos ir</w:t>
      </w:r>
      <w:r w:rsidRPr="00A761F5">
        <w:t xml:space="preserve"> Valstybinės socialinio draudimo bazinės pensijos dydžius nuo 2012 m., tačiau </w:t>
      </w:r>
      <w:r w:rsidRPr="00A761F5">
        <w:rPr>
          <w:iCs/>
        </w:rPr>
        <w:t>teisės aktai neturi grįžtamosios galios,</w:t>
      </w:r>
      <w:r w:rsidRPr="00A761F5">
        <w:t xml:space="preserve"> jų veikimas gali būti nustatytas tik į ateitį. Teisės teorijoje neabejojama, jog teisinio reguliavimo srityje galioja taisyklė </w:t>
      </w:r>
      <w:proofErr w:type="spellStart"/>
      <w:r w:rsidRPr="00A761F5">
        <w:rPr>
          <w:i/>
          <w:iCs/>
        </w:rPr>
        <w:t>lex</w:t>
      </w:r>
      <w:proofErr w:type="spellEnd"/>
      <w:r w:rsidRPr="00A761F5">
        <w:rPr>
          <w:i/>
          <w:iCs/>
        </w:rPr>
        <w:t xml:space="preserve"> retro </w:t>
      </w:r>
      <w:proofErr w:type="spellStart"/>
      <w:r w:rsidRPr="00A761F5">
        <w:rPr>
          <w:i/>
          <w:iCs/>
        </w:rPr>
        <w:t>non</w:t>
      </w:r>
      <w:proofErr w:type="spellEnd"/>
      <w:r w:rsidRPr="00A761F5">
        <w:rPr>
          <w:i/>
          <w:iCs/>
        </w:rPr>
        <w:t xml:space="preserve"> </w:t>
      </w:r>
      <w:proofErr w:type="spellStart"/>
      <w:r w:rsidRPr="00A761F5">
        <w:rPr>
          <w:i/>
          <w:iCs/>
        </w:rPr>
        <w:t>agit</w:t>
      </w:r>
      <w:proofErr w:type="spellEnd"/>
      <w:r w:rsidRPr="00A761F5">
        <w:t xml:space="preserve">, t. y. teisės aktas neturi atgalinio veikimo galios. Tai ne kartą savo nutarimuose yra pabrėžęs Lietuvos Respublikos Konstitucinis Teismas (Konstitucinio Teismo 1994 m. kovo 16 d., balandžio 21 d., liepos 15 d., gruodžio 1 d. nutarimai). </w:t>
      </w:r>
    </w:p>
    <w:p w:rsidR="00A761F5" w:rsidRPr="00A761F5" w:rsidRDefault="00A761F5" w:rsidP="00A761F5">
      <w:pPr>
        <w:rPr>
          <w:rStyle w:val="Emfaz"/>
          <w:rFonts w:cs="Times New Roman"/>
          <w:b w:val="0"/>
          <w:szCs w:val="24"/>
        </w:rPr>
      </w:pPr>
      <w:r w:rsidRPr="00A761F5">
        <w:rPr>
          <w:rFonts w:cs="Times New Roman"/>
          <w:szCs w:val="24"/>
        </w:rPr>
        <w:t xml:space="preserve">Be to, </w:t>
      </w:r>
      <w:r>
        <w:rPr>
          <w:rFonts w:cs="Times New Roman"/>
          <w:szCs w:val="24"/>
        </w:rPr>
        <w:t>pareiškėjai reikalauja</w:t>
      </w:r>
      <w:r w:rsidRPr="00A761F5">
        <w:rPr>
          <w:rFonts w:cs="Times New Roman"/>
          <w:szCs w:val="24"/>
        </w:rPr>
        <w:t xml:space="preserve"> nustatyti, kad minimali mėnesinė alga nuo 2012 metų liepos 1 d. būtų ne mažesnė negu 1000 litų, tačiau </w:t>
      </w:r>
      <w:r w:rsidRPr="00A761F5">
        <w:rPr>
          <w:rStyle w:val="st1"/>
          <w:rFonts w:cs="Times New Roman"/>
          <w:szCs w:val="24"/>
        </w:rPr>
        <w:t xml:space="preserve">nuo 2015 m. sausio 1 d. </w:t>
      </w:r>
      <w:r w:rsidRPr="00A761F5">
        <w:rPr>
          <w:rStyle w:val="Emfaz"/>
          <w:rFonts w:cs="Times New Roman"/>
          <w:b w:val="0"/>
          <w:szCs w:val="24"/>
        </w:rPr>
        <w:t>nacionalinę Lietuvos valiutą</w:t>
      </w:r>
      <w:r w:rsidRPr="00A761F5">
        <w:rPr>
          <w:rStyle w:val="st1"/>
          <w:rFonts w:cs="Times New Roman"/>
          <w:b/>
          <w:szCs w:val="24"/>
        </w:rPr>
        <w:t xml:space="preserve"> </w:t>
      </w:r>
      <w:r w:rsidRPr="00A761F5">
        <w:rPr>
          <w:rStyle w:val="st1"/>
          <w:rFonts w:cs="Times New Roman"/>
          <w:szCs w:val="24"/>
        </w:rPr>
        <w:t xml:space="preserve">litą pakeitė </w:t>
      </w:r>
      <w:r w:rsidRPr="00A761F5">
        <w:rPr>
          <w:rStyle w:val="Emfaz"/>
          <w:rFonts w:cs="Times New Roman"/>
          <w:b w:val="0"/>
          <w:szCs w:val="24"/>
        </w:rPr>
        <w:t>euras.</w:t>
      </w:r>
    </w:p>
    <w:p w:rsidR="00114239" w:rsidRPr="000A1862" w:rsidRDefault="00A761F5" w:rsidP="00114239">
      <w:pPr>
        <w:rPr>
          <w:szCs w:val="24"/>
        </w:rPr>
      </w:pPr>
      <w:r w:rsidRPr="00A761F5">
        <w:rPr>
          <w:rFonts w:eastAsia="Batang" w:cs="Times New Roman"/>
          <w:szCs w:val="24"/>
        </w:rPr>
        <w:t>3.</w:t>
      </w:r>
      <w:r w:rsidR="00114239">
        <w:rPr>
          <w:rFonts w:eastAsia="Batang" w:cs="Times New Roman"/>
          <w:szCs w:val="24"/>
        </w:rPr>
        <w:t xml:space="preserve"> </w:t>
      </w:r>
      <w:r w:rsidR="00114239">
        <w:rPr>
          <w:szCs w:val="24"/>
        </w:rPr>
        <w:t>Komisija nusprendė Jurgio Bagužio</w:t>
      </w:r>
      <w:r w:rsidR="00114239" w:rsidRPr="000A1862">
        <w:rPr>
          <w:szCs w:val="24"/>
        </w:rPr>
        <w:t xml:space="preserve"> kreipimesi </w:t>
      </w:r>
      <w:r w:rsidR="00114239">
        <w:rPr>
          <w:szCs w:val="24"/>
        </w:rPr>
        <w:t xml:space="preserve">„Dėl krovininių automobilių N1 apmokestinimo“ </w:t>
      </w:r>
      <w:r w:rsidR="00114239" w:rsidRPr="000A1862">
        <w:rPr>
          <w:szCs w:val="24"/>
        </w:rPr>
        <w:t xml:space="preserve">pateiktą pasiūlymą panaikinti </w:t>
      </w:r>
      <w:r w:rsidR="00114239">
        <w:rPr>
          <w:szCs w:val="24"/>
        </w:rPr>
        <w:t xml:space="preserve">lengvųjų krovininių automobilių, </w:t>
      </w:r>
      <w:r w:rsidR="00114239" w:rsidRPr="000A1862">
        <w:rPr>
          <w:szCs w:val="24"/>
        </w:rPr>
        <w:t>kurių techniškai leistina pakrautos transporto priemonės (bendroji) masė ne didesnė</w:t>
      </w:r>
      <w:r w:rsidR="00114239">
        <w:rPr>
          <w:szCs w:val="24"/>
        </w:rPr>
        <w:t xml:space="preserve"> kaip 3,5 t,</w:t>
      </w:r>
      <w:r w:rsidR="00114239" w:rsidRPr="000A1862">
        <w:rPr>
          <w:szCs w:val="24"/>
        </w:rPr>
        <w:t xml:space="preserve"> keli</w:t>
      </w:r>
      <w:r w:rsidR="00114239">
        <w:rPr>
          <w:szCs w:val="24"/>
        </w:rPr>
        <w:t>ų mokestį pripažinti peticija ir priimti ją nagrinėti.</w:t>
      </w:r>
    </w:p>
    <w:p w:rsidR="00114239" w:rsidRPr="00632BF7" w:rsidRDefault="00114239" w:rsidP="00114239">
      <w:pPr>
        <w:autoSpaceDE w:val="0"/>
        <w:autoSpaceDN w:val="0"/>
        <w:adjustRightInd w:val="0"/>
        <w:rPr>
          <w:szCs w:val="24"/>
        </w:rPr>
      </w:pPr>
      <w:r w:rsidRPr="00F50539">
        <w:rPr>
          <w:szCs w:val="24"/>
        </w:rPr>
        <w:t xml:space="preserve">Komisija taip pat, vadovaudamasi Lietuvos Respublikos peticijų įstatymo 4 straipsnio 1 dalimi, nusprendė </w:t>
      </w:r>
      <w:r>
        <w:rPr>
          <w:szCs w:val="24"/>
        </w:rPr>
        <w:t xml:space="preserve">pareiškėjo </w:t>
      </w:r>
      <w:r w:rsidRPr="00F50539">
        <w:rPr>
          <w:szCs w:val="24"/>
        </w:rPr>
        <w:t>kreipimesi</w:t>
      </w:r>
      <w:r>
        <w:rPr>
          <w:bCs/>
          <w:szCs w:val="24"/>
        </w:rPr>
        <w:t xml:space="preserve"> pateiktos</w:t>
      </w:r>
      <w:r w:rsidRPr="00F50539">
        <w:rPr>
          <w:bCs/>
          <w:szCs w:val="24"/>
        </w:rPr>
        <w:t xml:space="preserve"> </w:t>
      </w:r>
      <w:r>
        <w:rPr>
          <w:bCs/>
          <w:szCs w:val="24"/>
        </w:rPr>
        <w:t>nuomonės</w:t>
      </w:r>
      <w:r w:rsidRPr="00F50539">
        <w:rPr>
          <w:bCs/>
          <w:szCs w:val="24"/>
        </w:rPr>
        <w:t xml:space="preserve"> dėl pagalvės mokesčio</w:t>
      </w:r>
      <w:r>
        <w:rPr>
          <w:bCs/>
          <w:szCs w:val="24"/>
        </w:rPr>
        <w:t>, kuriuo jis piktinasi</w:t>
      </w:r>
      <w:bookmarkStart w:id="0" w:name="_GoBack"/>
      <w:bookmarkEnd w:id="0"/>
      <w:r>
        <w:rPr>
          <w:bCs/>
          <w:szCs w:val="24"/>
        </w:rPr>
        <w:t xml:space="preserve"> („</w:t>
      </w:r>
      <w:r w:rsidRPr="00F50539">
        <w:rPr>
          <w:bCs/>
          <w:szCs w:val="24"/>
        </w:rPr>
        <w:t xml:space="preserve">Lietuvoje norima pasipelnyti iš svečių, o kitose užsienio šalyse į jose apsilankiusius </w:t>
      </w:r>
      <w:r>
        <w:rPr>
          <w:bCs/>
          <w:szCs w:val="24"/>
        </w:rPr>
        <w:t xml:space="preserve">svečius </w:t>
      </w:r>
      <w:r w:rsidRPr="00632BF7">
        <w:rPr>
          <w:bCs/>
          <w:szCs w:val="24"/>
        </w:rPr>
        <w:t>žiūrima daug pagarbiau</w:t>
      </w:r>
      <w:r>
        <w:rPr>
          <w:bCs/>
          <w:szCs w:val="24"/>
        </w:rPr>
        <w:t>“</w:t>
      </w:r>
      <w:r w:rsidRPr="00632BF7">
        <w:rPr>
          <w:bCs/>
          <w:szCs w:val="24"/>
        </w:rPr>
        <w:t>) nenagrinėti</w:t>
      </w:r>
      <w:r>
        <w:rPr>
          <w:bCs/>
          <w:szCs w:val="24"/>
        </w:rPr>
        <w:t xml:space="preserve"> Peticijų įstatymo nustatytais pagrindais</w:t>
      </w:r>
      <w:r w:rsidRPr="00632BF7">
        <w:rPr>
          <w:bCs/>
          <w:szCs w:val="24"/>
        </w:rPr>
        <w:t xml:space="preserve">, nes nėra </w:t>
      </w:r>
      <w:r w:rsidRPr="00632BF7">
        <w:rPr>
          <w:bCs/>
          <w:szCs w:val="24"/>
        </w:rPr>
        <w:lastRenderedPageBreak/>
        <w:t>suformuluotas pasiūlymas.</w:t>
      </w:r>
      <w:r>
        <w:rPr>
          <w:bCs/>
          <w:szCs w:val="24"/>
        </w:rPr>
        <w:t xml:space="preserve"> </w:t>
      </w:r>
      <w:r w:rsidRPr="00632BF7">
        <w:rPr>
          <w:bCs/>
          <w:szCs w:val="24"/>
        </w:rPr>
        <w:t xml:space="preserve">Peticijų įstatymo 4 straipsnio 1 dalyje yra nustatyta, kad kreipimesi būtina </w:t>
      </w:r>
      <w:r w:rsidRPr="00632BF7">
        <w:rPr>
          <w:szCs w:val="24"/>
        </w:rPr>
        <w:t xml:space="preserve">nurodyti </w:t>
      </w:r>
      <w:r>
        <w:rPr>
          <w:szCs w:val="24"/>
        </w:rPr>
        <w:t>reikalavimus ir siūlymus.</w:t>
      </w:r>
    </w:p>
    <w:p w:rsidR="00A761F5" w:rsidRDefault="00A761F5" w:rsidP="00A761F5">
      <w:pPr>
        <w:rPr>
          <w:rFonts w:eastAsia="Batang" w:cs="Times New Roman"/>
          <w:szCs w:val="24"/>
        </w:rPr>
      </w:pPr>
    </w:p>
    <w:p w:rsidR="00B36007" w:rsidRPr="00FF644A" w:rsidRDefault="00F20B47" w:rsidP="00F20B47">
      <w:pPr>
        <w:spacing w:line="276" w:lineRule="auto"/>
        <w:ind w:firstLine="0"/>
        <w:rPr>
          <w:rFonts w:cs="Times New Roman"/>
          <w:szCs w:val="24"/>
        </w:rPr>
      </w:pPr>
      <w:r w:rsidRPr="0025634D">
        <w:rPr>
          <w:rFonts w:cs="Times New Roman"/>
          <w:szCs w:val="24"/>
        </w:rPr>
        <w:t xml:space="preserve">Komisijų biuro patarėja Janina </w:t>
      </w:r>
      <w:proofErr w:type="spellStart"/>
      <w:r w:rsidRPr="0025634D">
        <w:rPr>
          <w:rFonts w:cs="Times New Roman"/>
          <w:szCs w:val="24"/>
        </w:rPr>
        <w:t>Šniaukštienė</w:t>
      </w:r>
      <w:proofErr w:type="spellEnd"/>
      <w:r w:rsidRPr="0025634D">
        <w:rPr>
          <w:rFonts w:cs="Times New Roman"/>
          <w:szCs w:val="24"/>
        </w:rPr>
        <w:t>, tel. (8 5) 239 6819, el. p. jasnia@lrs.lt</w:t>
      </w:r>
    </w:p>
    <w:sectPr w:rsidR="00B36007" w:rsidRPr="00FF644A" w:rsidSect="00236D6B">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B11" w:rsidRDefault="00160B11" w:rsidP="00236D6B">
      <w:pPr>
        <w:spacing w:line="240" w:lineRule="auto"/>
      </w:pPr>
      <w:r>
        <w:separator/>
      </w:r>
    </w:p>
  </w:endnote>
  <w:endnote w:type="continuationSeparator" w:id="0">
    <w:p w:rsidR="00160B11" w:rsidRDefault="00160B11" w:rsidP="00236D6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20002A87" w:usb1="00000000" w:usb2="00000000" w:usb3="00000000" w:csb0="000001FF" w:csb1="00000000"/>
  </w:font>
  <w:font w:name="Cambria">
    <w:panose1 w:val="02040503050406030204"/>
    <w:charset w:val="BA"/>
    <w:family w:val="roman"/>
    <w:pitch w:val="variable"/>
    <w:sig w:usb0="E00002FF" w:usb1="400004FF" w:usb2="00000000" w:usb3="00000000" w:csb0="0000019F" w:csb1="00000000"/>
  </w:font>
  <w:font w:name="Courier New">
    <w:panose1 w:val="02070309020205020404"/>
    <w:charset w:val="BA"/>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B11" w:rsidRDefault="00160B11" w:rsidP="00236D6B">
      <w:pPr>
        <w:spacing w:line="240" w:lineRule="auto"/>
      </w:pPr>
      <w:r>
        <w:separator/>
      </w:r>
    </w:p>
  </w:footnote>
  <w:footnote w:type="continuationSeparator" w:id="0">
    <w:p w:rsidR="00160B11" w:rsidRDefault="00160B11" w:rsidP="00236D6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5337790"/>
      <w:docPartObj>
        <w:docPartGallery w:val="Page Numbers (Top of Page)"/>
        <w:docPartUnique/>
      </w:docPartObj>
    </w:sdtPr>
    <w:sdtEndPr/>
    <w:sdtContent>
      <w:p w:rsidR="00236D6B" w:rsidRDefault="00236D6B">
        <w:pPr>
          <w:pStyle w:val="Antrats"/>
          <w:jc w:val="center"/>
        </w:pPr>
        <w:r>
          <w:fldChar w:fldCharType="begin"/>
        </w:r>
        <w:r>
          <w:instrText>PAGE   \* MERGEFORMAT</w:instrText>
        </w:r>
        <w:r>
          <w:fldChar w:fldCharType="separate"/>
        </w:r>
        <w:r w:rsidR="00194C9C">
          <w:rPr>
            <w:noProof/>
          </w:rPr>
          <w:t>3</w:t>
        </w:r>
        <w:r>
          <w:fldChar w:fldCharType="end"/>
        </w:r>
      </w:p>
    </w:sdtContent>
  </w:sdt>
  <w:p w:rsidR="00236D6B" w:rsidRDefault="00236D6B">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B11"/>
    <w:rsid w:val="00050041"/>
    <w:rsid w:val="00114239"/>
    <w:rsid w:val="00160B11"/>
    <w:rsid w:val="0019314C"/>
    <w:rsid w:val="00194C9C"/>
    <w:rsid w:val="001A47A9"/>
    <w:rsid w:val="002111F4"/>
    <w:rsid w:val="00217183"/>
    <w:rsid w:val="00236D6B"/>
    <w:rsid w:val="00287410"/>
    <w:rsid w:val="004415F9"/>
    <w:rsid w:val="00464771"/>
    <w:rsid w:val="004A3875"/>
    <w:rsid w:val="004B6F32"/>
    <w:rsid w:val="005D61C5"/>
    <w:rsid w:val="00755752"/>
    <w:rsid w:val="00804A04"/>
    <w:rsid w:val="00851E02"/>
    <w:rsid w:val="00887561"/>
    <w:rsid w:val="008B3C0F"/>
    <w:rsid w:val="009D3E5E"/>
    <w:rsid w:val="00A37570"/>
    <w:rsid w:val="00A761F5"/>
    <w:rsid w:val="00B36007"/>
    <w:rsid w:val="00C26569"/>
    <w:rsid w:val="00CE336C"/>
    <w:rsid w:val="00D52531"/>
    <w:rsid w:val="00D84D11"/>
    <w:rsid w:val="00F20B47"/>
    <w:rsid w:val="00F46148"/>
    <w:rsid w:val="00FF644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0B11"/>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FF644A"/>
    <w:rPr>
      <w:rFonts w:ascii="Courier New" w:hAnsi="Courier New"/>
      <w:sz w:val="20"/>
    </w:rPr>
  </w:style>
  <w:style w:type="paragraph" w:customStyle="1" w:styleId="Default">
    <w:name w:val="Default"/>
    <w:rsid w:val="00A761F5"/>
    <w:pPr>
      <w:autoSpaceDE w:val="0"/>
      <w:autoSpaceDN w:val="0"/>
      <w:adjustRightInd w:val="0"/>
      <w:spacing w:line="240" w:lineRule="auto"/>
      <w:jc w:val="left"/>
    </w:pPr>
    <w:rPr>
      <w:rFonts w:ascii="Times New Roman" w:eastAsia="Times New Roman" w:hAnsi="Times New Roman" w:cs="Times New Roman"/>
      <w:color w:val="000000"/>
      <w:sz w:val="24"/>
      <w:szCs w:val="24"/>
      <w:lang w:eastAsia="lt-LT"/>
    </w:rPr>
  </w:style>
  <w:style w:type="character" w:styleId="Emfaz">
    <w:name w:val="Emphasis"/>
    <w:basedOn w:val="Numatytasispastraiposriftas"/>
    <w:uiPriority w:val="20"/>
    <w:qFormat/>
    <w:rsid w:val="00A761F5"/>
    <w:rPr>
      <w:b/>
      <w:bCs/>
      <w:i w:val="0"/>
      <w:iCs w:val="0"/>
    </w:rPr>
  </w:style>
  <w:style w:type="character" w:customStyle="1" w:styleId="st1">
    <w:name w:val="st1"/>
    <w:basedOn w:val="Numatytasispastraiposriftas"/>
    <w:rsid w:val="00A761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0B11"/>
    <w:pPr>
      <w:ind w:firstLine="720"/>
    </w:pPr>
    <w:rPr>
      <w:rFonts w:ascii="Times New Roman" w:hAnsi="Times New Roman"/>
      <w:sz w:val="24"/>
    </w:rPr>
  </w:style>
  <w:style w:type="paragraph" w:styleId="Antrat3">
    <w:name w:val="heading 3"/>
    <w:basedOn w:val="prastasis"/>
    <w:next w:val="prastasis"/>
    <w:link w:val="Antrat3Diagrama"/>
    <w:uiPriority w:val="9"/>
    <w:semiHidden/>
    <w:unhideWhenUsed/>
    <w:qFormat/>
    <w:rsid w:val="00F46148"/>
    <w:pPr>
      <w:keepNext/>
      <w:keepLines/>
      <w:spacing w:before="200"/>
      <w:ind w:firstLine="0"/>
      <w:outlineLvl w:val="2"/>
    </w:pPr>
    <w:rPr>
      <w:rFonts w:asciiTheme="majorHAnsi" w:eastAsiaTheme="majorEastAsia" w:hAnsiTheme="majorHAnsi" w:cstheme="majorBidi"/>
      <w:b/>
      <w:bCs/>
      <w:color w:val="4F81BD" w:themeColor="accent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Komitetas">
    <w:name w:val="Komitetas"/>
    <w:basedOn w:val="prastasis"/>
    <w:qFormat/>
    <w:rsid w:val="00F46148"/>
    <w:pPr>
      <w:spacing w:line="240" w:lineRule="auto"/>
      <w:ind w:firstLine="0"/>
      <w:jc w:val="center"/>
    </w:pPr>
    <w:rPr>
      <w:rFonts w:eastAsia="Times New Roman" w:cs="Times New Roman"/>
      <w:b/>
      <w:caps/>
      <w:szCs w:val="24"/>
    </w:rPr>
  </w:style>
  <w:style w:type="paragraph" w:customStyle="1" w:styleId="Projektas">
    <w:name w:val="Projektas"/>
    <w:basedOn w:val="Antrat3"/>
    <w:qFormat/>
    <w:rsid w:val="00F46148"/>
    <w:pPr>
      <w:keepLines w:val="0"/>
      <w:spacing w:before="0" w:line="240" w:lineRule="auto"/>
      <w:jc w:val="center"/>
    </w:pPr>
    <w:rPr>
      <w:rFonts w:ascii="Times New Roman" w:eastAsia="Times New Roman" w:hAnsi="Times New Roman" w:cs="Times New Roman"/>
      <w:caps/>
      <w:color w:val="auto"/>
      <w:szCs w:val="20"/>
    </w:rPr>
  </w:style>
  <w:style w:type="character" w:customStyle="1" w:styleId="Antrat3Diagrama">
    <w:name w:val="Antraštė 3 Diagrama"/>
    <w:basedOn w:val="Numatytasispastraiposriftas"/>
    <w:link w:val="Antrat3"/>
    <w:uiPriority w:val="9"/>
    <w:semiHidden/>
    <w:rsid w:val="00F46148"/>
    <w:rPr>
      <w:rFonts w:asciiTheme="majorHAnsi" w:eastAsiaTheme="majorEastAsia" w:hAnsiTheme="majorHAnsi" w:cstheme="majorBidi"/>
      <w:b/>
      <w:bCs/>
      <w:color w:val="4F81BD" w:themeColor="accent1"/>
      <w:sz w:val="24"/>
    </w:rPr>
  </w:style>
  <w:style w:type="paragraph" w:customStyle="1" w:styleId="Dalyviai">
    <w:name w:val="Dalyviai"/>
    <w:basedOn w:val="prastasis"/>
    <w:qFormat/>
    <w:rsid w:val="00F46148"/>
    <w:pPr>
      <w:spacing w:line="240" w:lineRule="auto"/>
      <w:ind w:firstLine="0"/>
    </w:pPr>
    <w:rPr>
      <w:rFonts w:eastAsia="Times New Roman" w:cs="Times New Roman"/>
      <w:szCs w:val="24"/>
    </w:rPr>
  </w:style>
  <w:style w:type="character" w:customStyle="1" w:styleId="susilaike">
    <w:name w:val="susilaike"/>
    <w:qFormat/>
    <w:rsid w:val="00F46148"/>
    <w:rPr>
      <w:rFonts w:ascii="Times New Roman" w:hAnsi="Times New Roman"/>
    </w:rPr>
  </w:style>
  <w:style w:type="paragraph" w:customStyle="1" w:styleId="Pranesejas">
    <w:name w:val="Pranesejas"/>
    <w:basedOn w:val="Pagrindinistekstas"/>
    <w:qFormat/>
    <w:rsid w:val="00F46148"/>
    <w:pPr>
      <w:spacing w:after="0"/>
    </w:pPr>
    <w:rPr>
      <w:rFonts w:eastAsia="Times New Roman" w:cs="Times New Roman"/>
      <w:szCs w:val="20"/>
    </w:rPr>
  </w:style>
  <w:style w:type="paragraph" w:styleId="Pagrindinistekstas">
    <w:name w:val="Body Text"/>
    <w:basedOn w:val="prastasis"/>
    <w:link w:val="PagrindinistekstasDiagrama"/>
    <w:uiPriority w:val="99"/>
    <w:semiHidden/>
    <w:unhideWhenUsed/>
    <w:rsid w:val="00F46148"/>
    <w:pPr>
      <w:spacing w:after="120"/>
      <w:ind w:firstLine="0"/>
    </w:pPr>
  </w:style>
  <w:style w:type="character" w:customStyle="1" w:styleId="PagrindinistekstasDiagrama">
    <w:name w:val="Pagrindinis tekstas Diagrama"/>
    <w:basedOn w:val="Numatytasispastraiposriftas"/>
    <w:link w:val="Pagrindinistekstas"/>
    <w:uiPriority w:val="99"/>
    <w:semiHidden/>
    <w:rsid w:val="00F46148"/>
    <w:rPr>
      <w:rFonts w:ascii="Times New Roman" w:hAnsi="Times New Roman"/>
      <w:sz w:val="24"/>
    </w:rPr>
  </w:style>
  <w:style w:type="paragraph" w:customStyle="1" w:styleId="Isvadakonsoliduotaiversijai6">
    <w:name w:val="Isvada_konsoliduotai_versijai6"/>
    <w:basedOn w:val="prastasis"/>
    <w:qFormat/>
    <w:rsid w:val="00F46148"/>
    <w:pPr>
      <w:keepNext/>
      <w:spacing w:line="240" w:lineRule="auto"/>
      <w:ind w:firstLine="0"/>
      <w:jc w:val="left"/>
      <w:outlineLvl w:val="5"/>
    </w:pPr>
    <w:rPr>
      <w:rFonts w:eastAsia="Times New Roman" w:cs="Times New Roman"/>
      <w:b/>
      <w:bCs/>
      <w:szCs w:val="20"/>
    </w:rPr>
  </w:style>
  <w:style w:type="paragraph" w:styleId="Antrats">
    <w:name w:val="header"/>
    <w:basedOn w:val="prastasis"/>
    <w:link w:val="AntratsDiagrama"/>
    <w:uiPriority w:val="99"/>
    <w:unhideWhenUsed/>
    <w:rsid w:val="00236D6B"/>
    <w:pPr>
      <w:tabs>
        <w:tab w:val="center" w:pos="4819"/>
        <w:tab w:val="right" w:pos="9638"/>
      </w:tabs>
      <w:spacing w:line="240" w:lineRule="auto"/>
      <w:ind w:firstLine="0"/>
    </w:pPr>
  </w:style>
  <w:style w:type="character" w:customStyle="1" w:styleId="AntratsDiagrama">
    <w:name w:val="Antraštės Diagrama"/>
    <w:basedOn w:val="Numatytasispastraiposriftas"/>
    <w:link w:val="Antrats"/>
    <w:uiPriority w:val="99"/>
    <w:rsid w:val="00236D6B"/>
    <w:rPr>
      <w:rFonts w:ascii="Times New Roman" w:hAnsi="Times New Roman"/>
      <w:sz w:val="24"/>
    </w:rPr>
  </w:style>
  <w:style w:type="paragraph" w:styleId="Porat">
    <w:name w:val="footer"/>
    <w:basedOn w:val="prastasis"/>
    <w:link w:val="PoratDiagrama"/>
    <w:uiPriority w:val="99"/>
    <w:unhideWhenUsed/>
    <w:rsid w:val="00236D6B"/>
    <w:pPr>
      <w:tabs>
        <w:tab w:val="center" w:pos="4819"/>
        <w:tab w:val="right" w:pos="9638"/>
      </w:tabs>
      <w:spacing w:line="240" w:lineRule="auto"/>
      <w:ind w:firstLine="0"/>
    </w:pPr>
  </w:style>
  <w:style w:type="character" w:customStyle="1" w:styleId="PoratDiagrama">
    <w:name w:val="Poraštė Diagrama"/>
    <w:basedOn w:val="Numatytasispastraiposriftas"/>
    <w:link w:val="Porat"/>
    <w:uiPriority w:val="99"/>
    <w:rsid w:val="00236D6B"/>
    <w:rPr>
      <w:rFonts w:ascii="Times New Roman" w:hAnsi="Times New Roman"/>
      <w:sz w:val="24"/>
    </w:rPr>
  </w:style>
  <w:style w:type="character" w:customStyle="1" w:styleId="Typewriter">
    <w:name w:val="Typewriter"/>
    <w:rsid w:val="00FF644A"/>
    <w:rPr>
      <w:rFonts w:ascii="Courier New" w:hAnsi="Courier New"/>
      <w:sz w:val="20"/>
    </w:rPr>
  </w:style>
  <w:style w:type="paragraph" w:customStyle="1" w:styleId="Default">
    <w:name w:val="Default"/>
    <w:rsid w:val="00A761F5"/>
    <w:pPr>
      <w:autoSpaceDE w:val="0"/>
      <w:autoSpaceDN w:val="0"/>
      <w:adjustRightInd w:val="0"/>
      <w:spacing w:line="240" w:lineRule="auto"/>
      <w:jc w:val="left"/>
    </w:pPr>
    <w:rPr>
      <w:rFonts w:ascii="Times New Roman" w:eastAsia="Times New Roman" w:hAnsi="Times New Roman" w:cs="Times New Roman"/>
      <w:color w:val="000000"/>
      <w:sz w:val="24"/>
      <w:szCs w:val="24"/>
      <w:lang w:eastAsia="lt-LT"/>
    </w:rPr>
  </w:style>
  <w:style w:type="character" w:styleId="Emfaz">
    <w:name w:val="Emphasis"/>
    <w:basedOn w:val="Numatytasispastraiposriftas"/>
    <w:uiPriority w:val="20"/>
    <w:qFormat/>
    <w:rsid w:val="00A761F5"/>
    <w:rPr>
      <w:b/>
      <w:bCs/>
      <w:i w:val="0"/>
      <w:iCs w:val="0"/>
    </w:rPr>
  </w:style>
  <w:style w:type="character" w:customStyle="1" w:styleId="st1">
    <w:name w:val="st1"/>
    <w:basedOn w:val="Numatytasispastraiposriftas"/>
    <w:rsid w:val="00A76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3598</Words>
  <Characters>2052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12</cp:revision>
  <dcterms:created xsi:type="dcterms:W3CDTF">2015-12-21T06:37:00Z</dcterms:created>
  <dcterms:modified xsi:type="dcterms:W3CDTF">2015-12-23T07:15:00Z</dcterms:modified>
</cp:coreProperties>
</file>