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E19" w:rsidRPr="00C049F3" w:rsidRDefault="00833E19" w:rsidP="00C049F3">
      <w:pPr>
        <w:jc w:val="center"/>
        <w:rPr>
          <w:rFonts w:cs="Times New Roman"/>
          <w:b/>
          <w:szCs w:val="24"/>
        </w:rPr>
      </w:pPr>
      <w:r w:rsidRPr="00C049F3">
        <w:rPr>
          <w:rFonts w:cs="Times New Roman"/>
          <w:b/>
          <w:szCs w:val="24"/>
        </w:rPr>
        <w:t xml:space="preserve">Informacija apie Komisijos 2015 m. lapkričio </w:t>
      </w:r>
      <w:r w:rsidR="00B61920" w:rsidRPr="00C049F3">
        <w:rPr>
          <w:rFonts w:cs="Times New Roman"/>
          <w:b/>
          <w:szCs w:val="24"/>
        </w:rPr>
        <w:t>25</w:t>
      </w:r>
      <w:r w:rsidRPr="00C049F3">
        <w:rPr>
          <w:rFonts w:cs="Times New Roman"/>
          <w:b/>
          <w:szCs w:val="24"/>
        </w:rPr>
        <w:t xml:space="preserve"> d. posėdyje nagrinėtus klausimus ir priimtus sprendimus</w:t>
      </w:r>
    </w:p>
    <w:p w:rsidR="00833E19" w:rsidRPr="00C049F3" w:rsidRDefault="00833E19" w:rsidP="00C049F3">
      <w:pPr>
        <w:jc w:val="center"/>
        <w:rPr>
          <w:rFonts w:cs="Times New Roman"/>
          <w:b/>
          <w:szCs w:val="24"/>
        </w:rPr>
      </w:pPr>
    </w:p>
    <w:p w:rsidR="00833E19" w:rsidRPr="00C049F3" w:rsidRDefault="00833E19" w:rsidP="00C049F3">
      <w:pPr>
        <w:rPr>
          <w:rFonts w:cs="Times New Roman"/>
          <w:szCs w:val="24"/>
        </w:rPr>
      </w:pPr>
      <w:r w:rsidRPr="00C049F3">
        <w:rPr>
          <w:rFonts w:cs="Times New Roman"/>
          <w:szCs w:val="24"/>
        </w:rPr>
        <w:t xml:space="preserve">Komisijos 2015 m. lapkričio </w:t>
      </w:r>
      <w:r w:rsidR="00B61920" w:rsidRPr="00C049F3">
        <w:rPr>
          <w:rFonts w:cs="Times New Roman"/>
          <w:szCs w:val="24"/>
        </w:rPr>
        <w:t xml:space="preserve">25 </w:t>
      </w:r>
      <w:r w:rsidRPr="00C049F3">
        <w:rPr>
          <w:rFonts w:cs="Times New Roman"/>
          <w:szCs w:val="24"/>
        </w:rPr>
        <w:t>d. posėdyje buvo nagrinėjami šie klausimai:</w:t>
      </w:r>
    </w:p>
    <w:p w:rsidR="00741053" w:rsidRPr="00C049F3" w:rsidRDefault="00833E19" w:rsidP="00C049F3">
      <w:pPr>
        <w:rPr>
          <w:rFonts w:cs="Times New Roman"/>
          <w:szCs w:val="24"/>
        </w:rPr>
      </w:pPr>
      <w:r w:rsidRPr="00C049F3">
        <w:rPr>
          <w:rFonts w:cs="Times New Roman"/>
          <w:szCs w:val="24"/>
        </w:rPr>
        <w:t xml:space="preserve">1. </w:t>
      </w:r>
      <w:r w:rsidR="00741053" w:rsidRPr="00C049F3">
        <w:rPr>
          <w:rFonts w:cs="Times New Roman"/>
          <w:szCs w:val="24"/>
        </w:rPr>
        <w:t xml:space="preserve">Viktorijos </w:t>
      </w:r>
      <w:proofErr w:type="spellStart"/>
      <w:r w:rsidR="00741053" w:rsidRPr="00C049F3">
        <w:rPr>
          <w:rFonts w:cs="Times New Roman"/>
          <w:szCs w:val="24"/>
        </w:rPr>
        <w:t>Klimavičiūtės</w:t>
      </w:r>
      <w:proofErr w:type="spellEnd"/>
      <w:r w:rsidR="00741053" w:rsidRPr="00C049F3">
        <w:rPr>
          <w:rFonts w:cs="Times New Roman"/>
          <w:szCs w:val="24"/>
        </w:rPr>
        <w:t xml:space="preserve">, Danutės </w:t>
      </w:r>
      <w:proofErr w:type="spellStart"/>
      <w:r w:rsidR="00741053" w:rsidRPr="00C049F3">
        <w:rPr>
          <w:rFonts w:cs="Times New Roman"/>
          <w:szCs w:val="24"/>
        </w:rPr>
        <w:t>Rėkštienės</w:t>
      </w:r>
      <w:proofErr w:type="spellEnd"/>
      <w:r w:rsidR="00741053" w:rsidRPr="00C049F3">
        <w:rPr>
          <w:rFonts w:cs="Times New Roman"/>
          <w:szCs w:val="24"/>
        </w:rPr>
        <w:t xml:space="preserve">, Dainiaus </w:t>
      </w:r>
      <w:proofErr w:type="spellStart"/>
      <w:r w:rsidR="00741053" w:rsidRPr="00C049F3">
        <w:rPr>
          <w:rFonts w:cs="Times New Roman"/>
          <w:szCs w:val="24"/>
        </w:rPr>
        <w:t>Žvinklio</w:t>
      </w:r>
      <w:proofErr w:type="spellEnd"/>
      <w:r w:rsidR="00741053" w:rsidRPr="00C049F3">
        <w:rPr>
          <w:rFonts w:cs="Times New Roman"/>
          <w:szCs w:val="24"/>
        </w:rPr>
        <w:t xml:space="preserve">, Antano Butkaus, Augustino </w:t>
      </w:r>
      <w:proofErr w:type="spellStart"/>
      <w:r w:rsidR="00741053" w:rsidRPr="00C049F3">
        <w:rPr>
          <w:rFonts w:cs="Times New Roman"/>
          <w:szCs w:val="24"/>
        </w:rPr>
        <w:t>Mičiulio</w:t>
      </w:r>
      <w:proofErr w:type="spellEnd"/>
      <w:r w:rsidR="00741053" w:rsidRPr="00C049F3">
        <w:rPr>
          <w:rFonts w:cs="Times New Roman"/>
          <w:szCs w:val="24"/>
        </w:rPr>
        <w:t xml:space="preserve">, Povilo Preikšos, Dinos </w:t>
      </w:r>
      <w:proofErr w:type="spellStart"/>
      <w:r w:rsidR="00741053" w:rsidRPr="00C049F3">
        <w:rPr>
          <w:rFonts w:cs="Times New Roman"/>
          <w:szCs w:val="24"/>
        </w:rPr>
        <w:t>Gončarovos</w:t>
      </w:r>
      <w:proofErr w:type="spellEnd"/>
      <w:r w:rsidR="00741053" w:rsidRPr="00C049F3">
        <w:rPr>
          <w:rFonts w:cs="Times New Roman"/>
          <w:szCs w:val="24"/>
        </w:rPr>
        <w:t xml:space="preserve">, Tomo </w:t>
      </w:r>
      <w:proofErr w:type="spellStart"/>
      <w:r w:rsidR="00741053" w:rsidRPr="00C049F3">
        <w:rPr>
          <w:rFonts w:cs="Times New Roman"/>
          <w:szCs w:val="24"/>
        </w:rPr>
        <w:t>Brazinsko</w:t>
      </w:r>
      <w:proofErr w:type="spellEnd"/>
      <w:r w:rsidR="00741053" w:rsidRPr="00C049F3">
        <w:rPr>
          <w:rFonts w:cs="Times New Roman"/>
          <w:szCs w:val="24"/>
        </w:rPr>
        <w:t xml:space="preserve">, Domo </w:t>
      </w:r>
      <w:proofErr w:type="spellStart"/>
      <w:r w:rsidR="00741053" w:rsidRPr="00C049F3">
        <w:rPr>
          <w:rFonts w:cs="Times New Roman"/>
          <w:szCs w:val="24"/>
        </w:rPr>
        <w:t>Žvinklio</w:t>
      </w:r>
      <w:proofErr w:type="spellEnd"/>
      <w:r w:rsidR="00741053" w:rsidRPr="00C049F3">
        <w:rPr>
          <w:rFonts w:cs="Times New Roman"/>
          <w:szCs w:val="24"/>
        </w:rPr>
        <w:t xml:space="preserve">, Audriaus </w:t>
      </w:r>
      <w:proofErr w:type="spellStart"/>
      <w:r w:rsidR="00741053" w:rsidRPr="00C049F3">
        <w:rPr>
          <w:rFonts w:cs="Times New Roman"/>
          <w:szCs w:val="24"/>
        </w:rPr>
        <w:t>Čivinsko</w:t>
      </w:r>
      <w:proofErr w:type="spellEnd"/>
      <w:r w:rsidR="00741053" w:rsidRPr="00C049F3">
        <w:rPr>
          <w:rFonts w:cs="Times New Roman"/>
          <w:szCs w:val="24"/>
        </w:rPr>
        <w:t xml:space="preserve">, Valerijaus </w:t>
      </w:r>
      <w:proofErr w:type="spellStart"/>
      <w:r w:rsidR="00741053" w:rsidRPr="00C049F3">
        <w:rPr>
          <w:rFonts w:cs="Times New Roman"/>
          <w:szCs w:val="24"/>
        </w:rPr>
        <w:t>Jančo</w:t>
      </w:r>
      <w:proofErr w:type="spellEnd"/>
      <w:r w:rsidR="00741053" w:rsidRPr="00C049F3">
        <w:rPr>
          <w:rFonts w:cs="Times New Roman"/>
          <w:szCs w:val="24"/>
        </w:rPr>
        <w:t xml:space="preserve">, Remigijaus </w:t>
      </w:r>
      <w:proofErr w:type="spellStart"/>
      <w:r w:rsidR="00741053" w:rsidRPr="00C049F3">
        <w:rPr>
          <w:rFonts w:cs="Times New Roman"/>
          <w:szCs w:val="24"/>
        </w:rPr>
        <w:t>Byčiaus</w:t>
      </w:r>
      <w:proofErr w:type="spellEnd"/>
      <w:r w:rsidR="00741053" w:rsidRPr="00C049F3">
        <w:rPr>
          <w:rFonts w:cs="Times New Roman"/>
          <w:szCs w:val="24"/>
        </w:rPr>
        <w:t xml:space="preserve">, Audriaus </w:t>
      </w:r>
      <w:proofErr w:type="spellStart"/>
      <w:r w:rsidR="00741053" w:rsidRPr="00C049F3">
        <w:rPr>
          <w:rFonts w:cs="Times New Roman"/>
          <w:szCs w:val="24"/>
        </w:rPr>
        <w:t>Petkausko</w:t>
      </w:r>
      <w:proofErr w:type="spellEnd"/>
      <w:r w:rsidR="00741053" w:rsidRPr="00C049F3">
        <w:rPr>
          <w:rFonts w:cs="Times New Roman"/>
          <w:szCs w:val="24"/>
        </w:rPr>
        <w:t xml:space="preserve">, Dariaus </w:t>
      </w:r>
      <w:proofErr w:type="spellStart"/>
      <w:r w:rsidR="00741053" w:rsidRPr="00C049F3">
        <w:rPr>
          <w:rFonts w:cs="Times New Roman"/>
          <w:szCs w:val="24"/>
        </w:rPr>
        <w:t>Petkausko</w:t>
      </w:r>
      <w:proofErr w:type="spellEnd"/>
      <w:r w:rsidR="00741053" w:rsidRPr="00C049F3">
        <w:rPr>
          <w:rFonts w:cs="Times New Roman"/>
          <w:szCs w:val="24"/>
        </w:rPr>
        <w:t xml:space="preserve">, Norberto </w:t>
      </w:r>
      <w:proofErr w:type="spellStart"/>
      <w:r w:rsidR="00741053" w:rsidRPr="00C049F3">
        <w:rPr>
          <w:rFonts w:cs="Times New Roman"/>
          <w:szCs w:val="24"/>
        </w:rPr>
        <w:t>Tučkaus</w:t>
      </w:r>
      <w:proofErr w:type="spellEnd"/>
      <w:r w:rsidR="00741053" w:rsidRPr="00C049F3">
        <w:rPr>
          <w:rFonts w:cs="Times New Roman"/>
          <w:szCs w:val="24"/>
        </w:rPr>
        <w:t xml:space="preserve">, Rimo </w:t>
      </w:r>
      <w:proofErr w:type="spellStart"/>
      <w:r w:rsidR="00741053" w:rsidRPr="00C049F3">
        <w:rPr>
          <w:rFonts w:cs="Times New Roman"/>
          <w:szCs w:val="24"/>
        </w:rPr>
        <w:t>Taraškos</w:t>
      </w:r>
      <w:proofErr w:type="spellEnd"/>
      <w:r w:rsidR="00741053" w:rsidRPr="00C049F3">
        <w:rPr>
          <w:rFonts w:cs="Times New Roman"/>
          <w:szCs w:val="24"/>
        </w:rPr>
        <w:t xml:space="preserve">, Aurimo Dusevičiaus, Andriaus Dusevičiaus, Kęstučio </w:t>
      </w:r>
      <w:proofErr w:type="spellStart"/>
      <w:r w:rsidR="00741053" w:rsidRPr="00C049F3">
        <w:rPr>
          <w:rFonts w:cs="Times New Roman"/>
          <w:szCs w:val="24"/>
        </w:rPr>
        <w:t>Cikano</w:t>
      </w:r>
      <w:proofErr w:type="spellEnd"/>
      <w:r w:rsidR="00741053" w:rsidRPr="00C049F3">
        <w:rPr>
          <w:rFonts w:cs="Times New Roman"/>
          <w:szCs w:val="24"/>
        </w:rPr>
        <w:t xml:space="preserve">, </w:t>
      </w:r>
      <w:proofErr w:type="spellStart"/>
      <w:r w:rsidR="00741053" w:rsidRPr="00C049F3">
        <w:rPr>
          <w:rFonts w:cs="Times New Roman"/>
          <w:szCs w:val="24"/>
        </w:rPr>
        <w:t>Tautvaldo</w:t>
      </w:r>
      <w:proofErr w:type="spellEnd"/>
      <w:r w:rsidR="00741053" w:rsidRPr="00C049F3">
        <w:rPr>
          <w:rFonts w:cs="Times New Roman"/>
          <w:szCs w:val="24"/>
        </w:rPr>
        <w:t xml:space="preserve"> </w:t>
      </w:r>
      <w:proofErr w:type="spellStart"/>
      <w:r w:rsidR="00741053" w:rsidRPr="00C049F3">
        <w:rPr>
          <w:rFonts w:cs="Times New Roman"/>
          <w:szCs w:val="24"/>
        </w:rPr>
        <w:t>Snukiškio</w:t>
      </w:r>
      <w:proofErr w:type="spellEnd"/>
      <w:r w:rsidR="00741053" w:rsidRPr="00C049F3">
        <w:rPr>
          <w:rFonts w:cs="Times New Roman"/>
          <w:szCs w:val="24"/>
        </w:rPr>
        <w:t xml:space="preserve"> ir kitų pareiškėjų peticijos „Dėl Lietuvos Respublikos bausmių vykdymo kodekso pakeitimo įstatymo pakeitimo Nr. XII-1818 ir Lietuvos Respublikos suėmimo vykdymo įstatymo pakeitimo Nr. XII-1819 pakeitimų“ nagrinėjimas iš esmės.</w:t>
      </w:r>
    </w:p>
    <w:p w:rsidR="00D2146F" w:rsidRPr="00C049F3" w:rsidRDefault="00833E19" w:rsidP="00C049F3">
      <w:pPr>
        <w:rPr>
          <w:rFonts w:cs="Times New Roman"/>
          <w:szCs w:val="24"/>
        </w:rPr>
      </w:pPr>
      <w:r w:rsidRPr="00C049F3">
        <w:rPr>
          <w:rFonts w:cs="Times New Roman"/>
          <w:szCs w:val="24"/>
        </w:rPr>
        <w:t xml:space="preserve">2. </w:t>
      </w:r>
      <w:r w:rsidR="00D2146F" w:rsidRPr="00C049F3">
        <w:rPr>
          <w:rFonts w:cs="Times New Roman"/>
          <w:szCs w:val="24"/>
        </w:rPr>
        <w:t>Dėl Romualdo Čepulio kreipimosi „Dėl mokesčio už bendro naudojimo patalpų ir laiptinių šildymą pagal turimą buto plotą panaikinimo“ pripažinimo peticija.</w:t>
      </w:r>
    </w:p>
    <w:p w:rsidR="00833E19" w:rsidRPr="00C049F3" w:rsidRDefault="00D2146F" w:rsidP="00C049F3">
      <w:pPr>
        <w:rPr>
          <w:rFonts w:cs="Times New Roman"/>
          <w:szCs w:val="24"/>
        </w:rPr>
      </w:pPr>
      <w:r w:rsidRPr="00C049F3">
        <w:rPr>
          <w:rFonts w:cs="Times New Roman"/>
          <w:szCs w:val="24"/>
        </w:rPr>
        <w:t>3.</w:t>
      </w:r>
      <w:r w:rsidR="00741053" w:rsidRPr="00C049F3">
        <w:rPr>
          <w:rFonts w:cs="Times New Roman"/>
          <w:szCs w:val="24"/>
        </w:rPr>
        <w:t xml:space="preserve"> </w:t>
      </w:r>
      <w:r w:rsidRPr="00C049F3">
        <w:rPr>
          <w:rFonts w:cs="Times New Roman"/>
          <w:szCs w:val="24"/>
        </w:rPr>
        <w:t>Dėl Vinco Jokimo skundo dėl Komisijos sprendimo nepripažinti jo kreipimosi „Dėl Lietuvos Respublikos valstybės apdovanojimų įstatymo pakeitimo ir papildymo“ peticija“.</w:t>
      </w:r>
    </w:p>
    <w:p w:rsidR="00D2146F" w:rsidRPr="00C049F3" w:rsidRDefault="00D2146F" w:rsidP="00C049F3">
      <w:pPr>
        <w:rPr>
          <w:rFonts w:cs="Times New Roman"/>
          <w:szCs w:val="24"/>
        </w:rPr>
      </w:pPr>
      <w:r w:rsidRPr="00C049F3">
        <w:rPr>
          <w:rFonts w:cs="Times New Roman"/>
          <w:szCs w:val="24"/>
        </w:rPr>
        <w:t xml:space="preserve">4. Dėl Vilniaus apygardos administracinio teismo (toliau – Teismas) nutarties iki 2015 m. gruodžio 1 d. pateikti Teismui atsiliepimą į </w:t>
      </w:r>
      <w:proofErr w:type="spellStart"/>
      <w:r w:rsidRPr="00C049F3">
        <w:rPr>
          <w:rFonts w:cs="Times New Roman"/>
          <w:szCs w:val="24"/>
        </w:rPr>
        <w:t>Tomašo</w:t>
      </w:r>
      <w:proofErr w:type="spellEnd"/>
      <w:r w:rsidRPr="00C049F3">
        <w:rPr>
          <w:rFonts w:cs="Times New Roman"/>
          <w:szCs w:val="24"/>
        </w:rPr>
        <w:t xml:space="preserve"> Mackevičiaus skundą ir visą su ginču susijusią medžiagą.</w:t>
      </w:r>
    </w:p>
    <w:p w:rsidR="003A07F1" w:rsidRPr="00C049F3" w:rsidRDefault="00833E19" w:rsidP="00C049F3">
      <w:pPr>
        <w:autoSpaceDE w:val="0"/>
        <w:autoSpaceDN w:val="0"/>
        <w:adjustRightInd w:val="0"/>
        <w:rPr>
          <w:rFonts w:cs="Times New Roman"/>
          <w:szCs w:val="24"/>
        </w:rPr>
      </w:pPr>
      <w:r w:rsidRPr="00C049F3">
        <w:rPr>
          <w:rFonts w:cs="Times New Roman"/>
          <w:szCs w:val="24"/>
        </w:rPr>
        <w:t xml:space="preserve">1. </w:t>
      </w:r>
      <w:r w:rsidR="003A07F1" w:rsidRPr="00C049F3">
        <w:rPr>
          <w:rFonts w:cs="Times New Roman"/>
          <w:szCs w:val="24"/>
        </w:rPr>
        <w:t xml:space="preserve">Komisija iš esmės išnagrinėjusi Viktorijos </w:t>
      </w:r>
      <w:proofErr w:type="spellStart"/>
      <w:r w:rsidR="003A07F1" w:rsidRPr="00C049F3">
        <w:rPr>
          <w:rFonts w:cs="Times New Roman"/>
          <w:szCs w:val="24"/>
        </w:rPr>
        <w:t>Klimavičiūtės</w:t>
      </w:r>
      <w:proofErr w:type="spellEnd"/>
      <w:r w:rsidR="003A07F1" w:rsidRPr="00C049F3">
        <w:rPr>
          <w:rFonts w:cs="Times New Roman"/>
          <w:szCs w:val="24"/>
        </w:rPr>
        <w:t xml:space="preserve">, Danutės </w:t>
      </w:r>
      <w:proofErr w:type="spellStart"/>
      <w:r w:rsidR="003A07F1" w:rsidRPr="00C049F3">
        <w:rPr>
          <w:rFonts w:cs="Times New Roman"/>
          <w:szCs w:val="24"/>
        </w:rPr>
        <w:t>Rėkštienės</w:t>
      </w:r>
      <w:proofErr w:type="spellEnd"/>
      <w:r w:rsidR="003A07F1" w:rsidRPr="00C049F3">
        <w:rPr>
          <w:rFonts w:cs="Times New Roman"/>
          <w:szCs w:val="24"/>
        </w:rPr>
        <w:t xml:space="preserve">, Dainiaus </w:t>
      </w:r>
      <w:proofErr w:type="spellStart"/>
      <w:r w:rsidR="003A07F1" w:rsidRPr="00C049F3">
        <w:rPr>
          <w:rFonts w:cs="Times New Roman"/>
          <w:szCs w:val="24"/>
        </w:rPr>
        <w:t>Žvinklio</w:t>
      </w:r>
      <w:proofErr w:type="spellEnd"/>
      <w:r w:rsidR="003A07F1" w:rsidRPr="00C049F3">
        <w:rPr>
          <w:rFonts w:cs="Times New Roman"/>
          <w:szCs w:val="24"/>
        </w:rPr>
        <w:t xml:space="preserve">, Antano Butkaus, Augustino </w:t>
      </w:r>
      <w:proofErr w:type="spellStart"/>
      <w:r w:rsidR="003A07F1" w:rsidRPr="00C049F3">
        <w:rPr>
          <w:rFonts w:cs="Times New Roman"/>
          <w:szCs w:val="24"/>
        </w:rPr>
        <w:t>Mičiulio</w:t>
      </w:r>
      <w:proofErr w:type="spellEnd"/>
      <w:r w:rsidR="003A07F1" w:rsidRPr="00C049F3">
        <w:rPr>
          <w:rFonts w:cs="Times New Roman"/>
          <w:szCs w:val="24"/>
        </w:rPr>
        <w:t xml:space="preserve">, Povilo Preikšos, Dinos </w:t>
      </w:r>
      <w:proofErr w:type="spellStart"/>
      <w:r w:rsidR="003A07F1" w:rsidRPr="00C049F3">
        <w:rPr>
          <w:rFonts w:cs="Times New Roman"/>
          <w:szCs w:val="24"/>
        </w:rPr>
        <w:t>Gončarovos</w:t>
      </w:r>
      <w:proofErr w:type="spellEnd"/>
      <w:r w:rsidR="003A07F1" w:rsidRPr="00C049F3">
        <w:rPr>
          <w:rFonts w:cs="Times New Roman"/>
          <w:szCs w:val="24"/>
        </w:rPr>
        <w:t xml:space="preserve">, Tomo </w:t>
      </w:r>
      <w:proofErr w:type="spellStart"/>
      <w:r w:rsidR="003A07F1" w:rsidRPr="00C049F3">
        <w:rPr>
          <w:rFonts w:cs="Times New Roman"/>
          <w:szCs w:val="24"/>
        </w:rPr>
        <w:t>Brazinsko</w:t>
      </w:r>
      <w:proofErr w:type="spellEnd"/>
      <w:r w:rsidR="003A07F1" w:rsidRPr="00C049F3">
        <w:rPr>
          <w:rFonts w:cs="Times New Roman"/>
          <w:szCs w:val="24"/>
        </w:rPr>
        <w:t xml:space="preserve">, Domo </w:t>
      </w:r>
      <w:proofErr w:type="spellStart"/>
      <w:r w:rsidR="003A07F1" w:rsidRPr="00C049F3">
        <w:rPr>
          <w:rFonts w:cs="Times New Roman"/>
          <w:szCs w:val="24"/>
        </w:rPr>
        <w:t>Žvinklio</w:t>
      </w:r>
      <w:proofErr w:type="spellEnd"/>
      <w:r w:rsidR="003A07F1" w:rsidRPr="00C049F3">
        <w:rPr>
          <w:rFonts w:cs="Times New Roman"/>
          <w:szCs w:val="24"/>
        </w:rPr>
        <w:t xml:space="preserve">, Valerijaus </w:t>
      </w:r>
      <w:proofErr w:type="spellStart"/>
      <w:r w:rsidR="003A07F1" w:rsidRPr="00C049F3">
        <w:rPr>
          <w:rFonts w:cs="Times New Roman"/>
          <w:szCs w:val="24"/>
        </w:rPr>
        <w:t>Jančo</w:t>
      </w:r>
      <w:proofErr w:type="spellEnd"/>
      <w:r w:rsidR="003A07F1" w:rsidRPr="00C049F3">
        <w:rPr>
          <w:rFonts w:cs="Times New Roman"/>
          <w:szCs w:val="24"/>
        </w:rPr>
        <w:t xml:space="preserve">, Remigijaus </w:t>
      </w:r>
      <w:proofErr w:type="spellStart"/>
      <w:r w:rsidR="003A07F1" w:rsidRPr="00C049F3">
        <w:rPr>
          <w:rFonts w:cs="Times New Roman"/>
          <w:szCs w:val="24"/>
        </w:rPr>
        <w:t>Byčiaus</w:t>
      </w:r>
      <w:proofErr w:type="spellEnd"/>
      <w:r w:rsidR="003A07F1" w:rsidRPr="00C049F3">
        <w:rPr>
          <w:rFonts w:cs="Times New Roman"/>
          <w:szCs w:val="24"/>
        </w:rPr>
        <w:t xml:space="preserve">, Audriaus </w:t>
      </w:r>
      <w:proofErr w:type="spellStart"/>
      <w:r w:rsidR="003A07F1" w:rsidRPr="00C049F3">
        <w:rPr>
          <w:rFonts w:cs="Times New Roman"/>
          <w:szCs w:val="24"/>
        </w:rPr>
        <w:t>Petkausko</w:t>
      </w:r>
      <w:proofErr w:type="spellEnd"/>
      <w:r w:rsidR="003A07F1" w:rsidRPr="00C049F3">
        <w:rPr>
          <w:rFonts w:cs="Times New Roman"/>
          <w:szCs w:val="24"/>
        </w:rPr>
        <w:t xml:space="preserve">, Dariaus </w:t>
      </w:r>
      <w:proofErr w:type="spellStart"/>
      <w:r w:rsidR="003A07F1" w:rsidRPr="00C049F3">
        <w:rPr>
          <w:rFonts w:cs="Times New Roman"/>
          <w:szCs w:val="24"/>
        </w:rPr>
        <w:t>Petkausko</w:t>
      </w:r>
      <w:proofErr w:type="spellEnd"/>
      <w:r w:rsidR="003A07F1" w:rsidRPr="00C049F3">
        <w:rPr>
          <w:rFonts w:cs="Times New Roman"/>
          <w:szCs w:val="24"/>
        </w:rPr>
        <w:t xml:space="preserve">, Norberto </w:t>
      </w:r>
      <w:proofErr w:type="spellStart"/>
      <w:r w:rsidR="003A07F1" w:rsidRPr="00C049F3">
        <w:rPr>
          <w:rFonts w:cs="Times New Roman"/>
          <w:szCs w:val="24"/>
        </w:rPr>
        <w:t>Tučkaus</w:t>
      </w:r>
      <w:proofErr w:type="spellEnd"/>
      <w:r w:rsidR="003A07F1" w:rsidRPr="00C049F3">
        <w:rPr>
          <w:rFonts w:cs="Times New Roman"/>
          <w:szCs w:val="24"/>
        </w:rPr>
        <w:t xml:space="preserve">, Rimo </w:t>
      </w:r>
      <w:proofErr w:type="spellStart"/>
      <w:r w:rsidR="003A07F1" w:rsidRPr="00C049F3">
        <w:rPr>
          <w:rFonts w:cs="Times New Roman"/>
          <w:szCs w:val="24"/>
        </w:rPr>
        <w:t>Taraškos</w:t>
      </w:r>
      <w:proofErr w:type="spellEnd"/>
      <w:r w:rsidR="003A07F1" w:rsidRPr="00C049F3">
        <w:rPr>
          <w:rFonts w:cs="Times New Roman"/>
          <w:szCs w:val="24"/>
        </w:rPr>
        <w:t xml:space="preserve">, Aurimo Dusevičiaus, Andriaus Dusevičiaus, Kęstučio </w:t>
      </w:r>
      <w:proofErr w:type="spellStart"/>
      <w:r w:rsidR="003A07F1" w:rsidRPr="00C049F3">
        <w:rPr>
          <w:rFonts w:cs="Times New Roman"/>
          <w:szCs w:val="24"/>
        </w:rPr>
        <w:t>Cikano</w:t>
      </w:r>
      <w:proofErr w:type="spellEnd"/>
      <w:r w:rsidR="003A07F1" w:rsidRPr="00C049F3">
        <w:rPr>
          <w:rFonts w:cs="Times New Roman"/>
          <w:szCs w:val="24"/>
        </w:rPr>
        <w:t xml:space="preserve">, </w:t>
      </w:r>
      <w:proofErr w:type="spellStart"/>
      <w:r w:rsidR="003A07F1" w:rsidRPr="00C049F3">
        <w:rPr>
          <w:rFonts w:cs="Times New Roman"/>
          <w:szCs w:val="24"/>
        </w:rPr>
        <w:t>Tautvaldo</w:t>
      </w:r>
      <w:proofErr w:type="spellEnd"/>
      <w:r w:rsidR="003A07F1" w:rsidRPr="00C049F3">
        <w:rPr>
          <w:rFonts w:cs="Times New Roman"/>
          <w:szCs w:val="24"/>
        </w:rPr>
        <w:t xml:space="preserve"> </w:t>
      </w:r>
      <w:proofErr w:type="spellStart"/>
      <w:r w:rsidR="003A07F1" w:rsidRPr="00C049F3">
        <w:rPr>
          <w:rFonts w:cs="Times New Roman"/>
          <w:szCs w:val="24"/>
        </w:rPr>
        <w:t>Snukiškio</w:t>
      </w:r>
      <w:proofErr w:type="spellEnd"/>
      <w:r w:rsidR="003A07F1" w:rsidRPr="00C049F3">
        <w:rPr>
          <w:rFonts w:cs="Times New Roman"/>
          <w:szCs w:val="24"/>
        </w:rPr>
        <w:t xml:space="preserve"> ir kitų pareiškėjų peticiją „Dėl Lietuvos Respublikos bausmių vykdymo kodekso pakeitimo įstatymo pakeitimo Nr. XII-1818 ir Lietuvos Respublikos suėmimo vykdymo įstatymo pakeitimo Nr. XII-1819 pakeitimų“, priėmė sprendimą atmesti joje pateiktus pasiūlymus:  </w:t>
      </w:r>
    </w:p>
    <w:p w:rsidR="003A07F1" w:rsidRPr="00C049F3" w:rsidRDefault="003A07F1" w:rsidP="00C049F3">
      <w:pPr>
        <w:autoSpaceDE w:val="0"/>
        <w:autoSpaceDN w:val="0"/>
        <w:adjustRightInd w:val="0"/>
        <w:rPr>
          <w:rFonts w:cs="Times New Roman"/>
          <w:szCs w:val="24"/>
        </w:rPr>
      </w:pPr>
      <w:r w:rsidRPr="00C049F3">
        <w:rPr>
          <w:rFonts w:cs="Times New Roman"/>
          <w:szCs w:val="24"/>
        </w:rPr>
        <w:t>1. Dėl Bausmių vykdymo kodekso (BVK) 55 ir 92 straipsnių ir Suėmimo vykdymo įstatymo (SVĮ) 22 straipsnio pataisų:</w:t>
      </w:r>
    </w:p>
    <w:p w:rsidR="003A07F1" w:rsidRPr="00C049F3" w:rsidRDefault="003A07F1" w:rsidP="00C049F3">
      <w:pPr>
        <w:autoSpaceDE w:val="0"/>
        <w:autoSpaceDN w:val="0"/>
        <w:adjustRightInd w:val="0"/>
        <w:rPr>
          <w:rFonts w:cs="Times New Roman"/>
          <w:szCs w:val="24"/>
        </w:rPr>
      </w:pPr>
      <w:r w:rsidRPr="00C049F3">
        <w:rPr>
          <w:rFonts w:cs="Times New Roman"/>
          <w:szCs w:val="24"/>
        </w:rPr>
        <w:t>1.1. Dėl apsipirkimo parduotuvėje sumos kvotos nustatymo – neriboti suimtiesiems (nuteistiesiems) apsipirkimo parduotuvėje sumos.</w:t>
      </w:r>
    </w:p>
    <w:p w:rsidR="003A07F1" w:rsidRPr="00C049F3" w:rsidRDefault="003A07F1" w:rsidP="00C049F3">
      <w:pPr>
        <w:autoSpaceDE w:val="0"/>
        <w:autoSpaceDN w:val="0"/>
        <w:adjustRightInd w:val="0"/>
        <w:rPr>
          <w:rFonts w:cs="Times New Roman"/>
          <w:szCs w:val="24"/>
        </w:rPr>
      </w:pPr>
      <w:r w:rsidRPr="00C049F3">
        <w:rPr>
          <w:rFonts w:cs="Times New Roman"/>
          <w:szCs w:val="24"/>
        </w:rPr>
        <w:t>1.2. Dėl trumpalaikio pasimatymo trukmės – palikti trumpalaikius pasimatymus iki keturių valandų.</w:t>
      </w:r>
    </w:p>
    <w:p w:rsidR="003A07F1" w:rsidRPr="00C049F3" w:rsidRDefault="003A07F1" w:rsidP="00C049F3">
      <w:pPr>
        <w:autoSpaceDE w:val="0"/>
        <w:autoSpaceDN w:val="0"/>
        <w:adjustRightInd w:val="0"/>
        <w:rPr>
          <w:rFonts w:cs="Times New Roman"/>
          <w:szCs w:val="24"/>
        </w:rPr>
      </w:pPr>
      <w:r w:rsidRPr="00C049F3">
        <w:rPr>
          <w:rFonts w:cs="Times New Roman"/>
          <w:szCs w:val="24"/>
        </w:rPr>
        <w:t>1.3. Dėl ilgalaikio pasimatymo trukmės – palikti ilgalaikius pasimatymus: per du mėnesius – vieną ilgalaikį pasimatymą  iki dviejų parų.</w:t>
      </w:r>
    </w:p>
    <w:p w:rsidR="003A07F1" w:rsidRPr="00C049F3" w:rsidRDefault="003A07F1" w:rsidP="00C049F3">
      <w:pPr>
        <w:autoSpaceDE w:val="0"/>
        <w:autoSpaceDN w:val="0"/>
        <w:adjustRightInd w:val="0"/>
        <w:rPr>
          <w:rFonts w:cs="Times New Roman"/>
          <w:szCs w:val="24"/>
        </w:rPr>
      </w:pPr>
      <w:r w:rsidRPr="00C049F3">
        <w:rPr>
          <w:rFonts w:cs="Times New Roman"/>
          <w:szCs w:val="24"/>
        </w:rPr>
        <w:lastRenderedPageBreak/>
        <w:t>1.4. Dėl trumpalaikių pasimatymų – nustatyti, kad neatskiriant nuteistojo nuo lankytojų vyksta pasimatymai su sutuoktiniu, sugyventiniu, artimaisiais giminaičiais ir asmeniu, su kuriuo nuteistasis turi bendrą vaiką, jeigu nei nuteistasis, nei šis asmuo nėra susituokęs su kitu asmeniu arba neturi sugyventinių, – įtvirtinti, kad vaikas gali būti registruotas ir kitoje valstybėje.</w:t>
      </w:r>
    </w:p>
    <w:p w:rsidR="003A07F1" w:rsidRPr="00C049F3" w:rsidRDefault="003A07F1" w:rsidP="00C049F3">
      <w:pPr>
        <w:autoSpaceDE w:val="0"/>
        <w:autoSpaceDN w:val="0"/>
        <w:adjustRightInd w:val="0"/>
        <w:rPr>
          <w:rFonts w:cs="Times New Roman"/>
          <w:szCs w:val="24"/>
        </w:rPr>
      </w:pPr>
      <w:r w:rsidRPr="00C049F3">
        <w:rPr>
          <w:rFonts w:cs="Times New Roman"/>
          <w:szCs w:val="24"/>
        </w:rPr>
        <w:t>1.5. Dėl nuteistųjų (suimtųjų) teisės pasimatyti su artimaisiais giminaičiais – įtraukti nuostatą, kad ilgalaikiai pasimatymai leidžiami ir su artimaisiais giminaičiais.</w:t>
      </w:r>
    </w:p>
    <w:p w:rsidR="003A07F1" w:rsidRPr="00C049F3" w:rsidRDefault="003A07F1" w:rsidP="00C049F3">
      <w:pPr>
        <w:autoSpaceDE w:val="0"/>
        <w:autoSpaceDN w:val="0"/>
        <w:adjustRightInd w:val="0"/>
        <w:rPr>
          <w:rFonts w:cs="Times New Roman"/>
          <w:szCs w:val="24"/>
        </w:rPr>
      </w:pPr>
      <w:r w:rsidRPr="00C049F3">
        <w:rPr>
          <w:rFonts w:cs="Times New Roman"/>
          <w:szCs w:val="24"/>
        </w:rPr>
        <w:t>1.6. Dėl galimybės atsivežti į pasimatymą namuose gaminto maisto – palikti galioti Bausmių vykdymo kodekso redakciją, kad į ilgalaikius pasimatymus atvykusiems asmenims sudaromos sąlygos atsivežti namuose gaminto maisto.</w:t>
      </w:r>
    </w:p>
    <w:p w:rsidR="003A07F1" w:rsidRPr="00C049F3" w:rsidRDefault="003A07F1" w:rsidP="00C049F3">
      <w:pPr>
        <w:autoSpaceDE w:val="0"/>
        <w:autoSpaceDN w:val="0"/>
        <w:adjustRightInd w:val="0"/>
        <w:rPr>
          <w:rFonts w:cs="Times New Roman"/>
          <w:szCs w:val="24"/>
        </w:rPr>
      </w:pPr>
      <w:r w:rsidRPr="00C049F3">
        <w:rPr>
          <w:rFonts w:cs="Times New Roman"/>
          <w:szCs w:val="24"/>
        </w:rPr>
        <w:t>1.7. Numatyti ilgalaikius pasimatymus paliktiems atlikti ūkio darbus nuteistiesiems.</w:t>
      </w:r>
    </w:p>
    <w:p w:rsidR="003A07F1" w:rsidRPr="00C049F3" w:rsidRDefault="003A07F1" w:rsidP="00C049F3">
      <w:pPr>
        <w:autoSpaceDE w:val="0"/>
        <w:autoSpaceDN w:val="0"/>
        <w:adjustRightInd w:val="0"/>
        <w:rPr>
          <w:rFonts w:cs="Times New Roman"/>
          <w:szCs w:val="24"/>
        </w:rPr>
      </w:pPr>
      <w:r w:rsidRPr="00C049F3">
        <w:rPr>
          <w:rFonts w:cs="Times New Roman"/>
          <w:szCs w:val="24"/>
        </w:rPr>
        <w:t>2. Palikti galioti galiojančias BVK 99 straipsnio ir SVĮ 16 straipsnio nuostatas dėl susirašinėjimo laiškais ir neįtraukti nuostatos, kad laiškai gali būti ribojami, arba nustatyti, kad laiškai negali būti ribojami ilgiau kaip šešis mėnesius.</w:t>
      </w:r>
    </w:p>
    <w:p w:rsidR="003A07F1" w:rsidRPr="00C049F3" w:rsidRDefault="003A07F1" w:rsidP="00C049F3">
      <w:pPr>
        <w:autoSpaceDE w:val="0"/>
        <w:autoSpaceDN w:val="0"/>
        <w:adjustRightInd w:val="0"/>
        <w:rPr>
          <w:rFonts w:cs="Times New Roman"/>
          <w:szCs w:val="24"/>
        </w:rPr>
      </w:pPr>
      <w:r w:rsidRPr="00C049F3">
        <w:rPr>
          <w:rFonts w:cs="Times New Roman"/>
          <w:szCs w:val="24"/>
        </w:rPr>
        <w:t>3. Palikti galioti galiojančias BVK 102 straipsnio ir SVĮ 23 straipsnio nuostatas dėl teisės skambinti telefonu trukmės, kur numatyta, kad nuteistajam (suimtajam) vienas telefoninis pokalbis negali trukti ilgiau kaip 15 minučių (t. y. neįtraukti į pokalbio trukmę pasirengimo skambinti, numerio rinkimo ir laukimo, kol atsilieps pašnekovas, laiko).</w:t>
      </w:r>
    </w:p>
    <w:p w:rsidR="003A07F1" w:rsidRPr="00C049F3" w:rsidRDefault="003A07F1" w:rsidP="00C049F3">
      <w:pPr>
        <w:autoSpaceDE w:val="0"/>
        <w:autoSpaceDN w:val="0"/>
        <w:adjustRightInd w:val="0"/>
        <w:rPr>
          <w:rFonts w:cs="Times New Roman"/>
          <w:szCs w:val="24"/>
        </w:rPr>
      </w:pPr>
      <w:r w:rsidRPr="00C049F3">
        <w:rPr>
          <w:rFonts w:cs="Times New Roman"/>
          <w:szCs w:val="24"/>
        </w:rPr>
        <w:t>4. Priimti naują nuostatą, kad, jeigu suimtasis (nuteistasis) nėra mokus, telefoninį pokalbį apmoka įkalinimo įstaiga, kol suimtasis (nuteistasis) taps mokus.</w:t>
      </w:r>
    </w:p>
    <w:p w:rsidR="003A07F1" w:rsidRPr="00C049F3" w:rsidRDefault="003A07F1" w:rsidP="00C049F3">
      <w:pPr>
        <w:autoSpaceDE w:val="0"/>
        <w:autoSpaceDN w:val="0"/>
        <w:adjustRightInd w:val="0"/>
        <w:rPr>
          <w:rFonts w:cs="Times New Roman"/>
          <w:szCs w:val="24"/>
        </w:rPr>
      </w:pPr>
      <w:r w:rsidRPr="00C049F3">
        <w:rPr>
          <w:rFonts w:cs="Times New Roman"/>
          <w:szCs w:val="24"/>
        </w:rPr>
        <w:t>5. Panaikinti BVK 110 straipsnio, SVĮ 32 straipsnio ir 34 straipsnio 1 dalies 3 punkto nuostatas dėl paslaugų neatlygintinai teikimo, t. y. draudimo laisvės atėmimo bausmę atliekantiems nuteistiesiems reikalauti bet kokios paslaugos iš kito nuteistojo ar suimtojo ar teikti jas.</w:t>
      </w:r>
    </w:p>
    <w:p w:rsidR="003A07F1" w:rsidRPr="00C049F3" w:rsidRDefault="003A07F1" w:rsidP="00C049F3">
      <w:pPr>
        <w:autoSpaceDE w:val="0"/>
        <w:autoSpaceDN w:val="0"/>
        <w:adjustRightInd w:val="0"/>
        <w:rPr>
          <w:rFonts w:cs="Times New Roman"/>
          <w:szCs w:val="24"/>
        </w:rPr>
      </w:pPr>
      <w:r w:rsidRPr="00C049F3">
        <w:rPr>
          <w:rFonts w:cs="Times New Roman"/>
          <w:szCs w:val="24"/>
        </w:rPr>
        <w:t>6. Dėl draudimo rūkyti kamerose ir kitose gyvenamosiose patalpose – panaikinti BVK 110 straipsnio 2 dalies 9 punkto ir SVĮ 32 straipsnio 2 dalies 9 punkto nuostatas, kad laisvės atėmimo bausmę atliekantiems nuteistiesiems (suimtiesiems) draudžiama turėti tabako gaminių kamerų tipo patalpose, drausmės izoliatoriuose, taip pat laisvės atėmimo vietų ligoninių stacionaruose ir pataisos įstaigų sveikatos priežiūros tarnybų antrinės ambulatorinės asmens sveikatos priežiūros padaliniuose.</w:t>
      </w:r>
    </w:p>
    <w:p w:rsidR="003A07F1" w:rsidRPr="00C049F3" w:rsidRDefault="003A07F1" w:rsidP="00C049F3">
      <w:pPr>
        <w:autoSpaceDE w:val="0"/>
        <w:autoSpaceDN w:val="0"/>
        <w:adjustRightInd w:val="0"/>
        <w:rPr>
          <w:rFonts w:cs="Times New Roman"/>
          <w:szCs w:val="24"/>
        </w:rPr>
      </w:pPr>
      <w:r w:rsidRPr="00C049F3">
        <w:rPr>
          <w:rFonts w:cs="Times New Roman"/>
          <w:szCs w:val="24"/>
        </w:rPr>
        <w:t>7. Dėl galimybės įsigyti tabako gaminių – nustatyti, kad, jeigu paskirta nuobauda – teisės apsipirkti tardymo izoliatoriaus parduotuvėje atėmimas iki vieno mėnesio,  suimtasis turi teisę įsigyti higienos reikmenų, kanceliarinių prekių ir tabako gaminių.</w:t>
      </w:r>
    </w:p>
    <w:p w:rsidR="003A07F1" w:rsidRPr="00C049F3" w:rsidRDefault="003A07F1" w:rsidP="00C049F3">
      <w:pPr>
        <w:autoSpaceDE w:val="0"/>
        <w:autoSpaceDN w:val="0"/>
        <w:adjustRightInd w:val="0"/>
        <w:rPr>
          <w:rFonts w:cs="Times New Roman"/>
          <w:szCs w:val="24"/>
        </w:rPr>
      </w:pPr>
      <w:r w:rsidRPr="00C049F3">
        <w:rPr>
          <w:rFonts w:cs="Times New Roman"/>
          <w:szCs w:val="24"/>
        </w:rPr>
        <w:t>8. Dėl SVĮ 9 straipsnio 4 dalies, 32 straipsnio 3 dalies nuostatų – palikti galioti nuostatą, kad suimtiesiems (nuteistiesiems) leidžiama turėti viską, kas nėra draudžiama.</w:t>
      </w:r>
    </w:p>
    <w:p w:rsidR="003A07F1" w:rsidRPr="00C049F3" w:rsidRDefault="003A07F1" w:rsidP="00C049F3">
      <w:pPr>
        <w:autoSpaceDE w:val="0"/>
        <w:autoSpaceDN w:val="0"/>
        <w:adjustRightInd w:val="0"/>
        <w:rPr>
          <w:rFonts w:cs="Times New Roman"/>
          <w:szCs w:val="24"/>
        </w:rPr>
      </w:pPr>
      <w:r w:rsidRPr="00C049F3">
        <w:rPr>
          <w:rFonts w:cs="Times New Roman"/>
          <w:szCs w:val="24"/>
        </w:rPr>
        <w:t>9. Dėl SVĮ 27 straipsnio nuostatų dėl apmokestinimo už naudojimąsi elektros prietaisais – neapmokestinti suimtųjų.</w:t>
      </w:r>
    </w:p>
    <w:p w:rsidR="003A07F1" w:rsidRPr="00C049F3" w:rsidRDefault="003A07F1" w:rsidP="00C049F3">
      <w:pPr>
        <w:autoSpaceDE w:val="0"/>
        <w:autoSpaceDN w:val="0"/>
        <w:adjustRightInd w:val="0"/>
        <w:rPr>
          <w:rFonts w:eastAsia="TimesNewRomanPS-ItalicMT" w:cs="Times New Roman"/>
          <w:szCs w:val="24"/>
        </w:rPr>
      </w:pPr>
      <w:r w:rsidRPr="00C049F3">
        <w:rPr>
          <w:rFonts w:cs="Times New Roman"/>
          <w:color w:val="000000"/>
          <w:szCs w:val="24"/>
        </w:rPr>
        <w:lastRenderedPageBreak/>
        <w:t xml:space="preserve">Komisija šį sprendimą priėmė atsižvelgusi į Lietuvos Respublikos teisingumo ministerijos pateiktą nuomonę, taip pat į Komisijos posėdyje pateiktą informaciją ir paaiškinimus, taip pat manydama, </w:t>
      </w:r>
      <w:r w:rsidRPr="00C049F3">
        <w:rPr>
          <w:rFonts w:eastAsia="TimesNewRomanPS-ItalicMT" w:cs="Times New Roman"/>
          <w:szCs w:val="24"/>
        </w:rPr>
        <w:t>kad esminis BVK pakeitimų tikslas – veiksmingesnis BVK 9 straipsnyje įtvirtinto teisingo ir progresyvaus bausmių vykdymo principo įgyvendinimas. Vadovaujantis šiuo principu, nuteistojo teisinė padėtis visų pirma turi priklausyti nuo paties nuteistojo elgesio bausmės atlikimo metu, todėl, siekdamas, kad jam laipsniškai būtų suteikiama daugiau teisių bei lengvatų ir mažinama apribojimų bei draudimų, nuteistasis turėtų pats aktyviai keisti savo elgesį, dalyvauti socialinės reabilitacijos priemonėse ir nenukrypstamai vykdyti savo pareigas. Įgyvendinus peticijoje pateiktus siūlymus teisingo ir progresyvaus bausmių vykdymo principas būtų neproporcingai, netolygiai įgyvendinamas. Be to, BVK ir SVĮ pakeitimai sudaro galimybę užtikrinti sklandų bausmių ir suėmimo vykdymą, o suimtiesiems ir nuteistiesiems – saugesnes kalinimo sąlygas.</w:t>
      </w:r>
    </w:p>
    <w:p w:rsidR="003A07F1" w:rsidRPr="00C049F3" w:rsidRDefault="003A07F1" w:rsidP="00C049F3">
      <w:pPr>
        <w:autoSpaceDE w:val="0"/>
        <w:autoSpaceDN w:val="0"/>
        <w:adjustRightInd w:val="0"/>
        <w:rPr>
          <w:rFonts w:eastAsia="TimesNewRomanPS-ItalicMT" w:cs="Times New Roman"/>
          <w:b/>
          <w:i/>
          <w:iCs/>
          <w:szCs w:val="24"/>
        </w:rPr>
      </w:pPr>
      <w:r w:rsidRPr="00C049F3">
        <w:rPr>
          <w:rFonts w:eastAsia="TimesNewRomanPS-ItalicMT" w:cs="Times New Roman"/>
          <w:b/>
          <w:i/>
          <w:iCs/>
          <w:szCs w:val="24"/>
        </w:rPr>
        <w:t>Dėl pasimatymų trukmės</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 xml:space="preserve">Siekiant veiksmingos nuteistojo integracijos į visuomenę, labai svarbu, kad laisvės atėmimo bausmės atlikimo metu nenutrūktų jo socialiniai ryšiai su artimaisiais ir kitais asmenimis, t. y. turi būti sudaromos tokios sąlygos nuteistajam kuo dažniau matytis su šeimos nariais (esant galimybėms, ir trumpam parvykti į namus). </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Pažymėtina, kad tarptautinių organizacijų ir žmogaus teisių stebėjimo institucijos (Europos Tarybos Komitetas prieš kankinimą ir kitokį žiaurų, nežmonišką ar žeminantį elgesį ir baudimą, Lietuvos Respublikos Seimo kontrolierių įstaiga ir kt.) nuolat akcentuoja būtinybę sudaryti sąlygas kuo dažniau (bet nebūtinai kuo ilgiau) suimtiesiems ir nuteistiesiems palaikyti socialinius ryšius su laisvėje esančiais asmenimis.</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 xml:space="preserve">Šiuo metu Lietuvos bausmių vykdymo sistemoje įtvirtinta nuteistųjų pasimatymų tvarka, kai tokie pasimatymai suteikiami gana retai (nors pasimatymų trukmė yra </w:t>
      </w:r>
      <w:proofErr w:type="spellStart"/>
      <w:r w:rsidRPr="00C049F3">
        <w:rPr>
          <w:rFonts w:eastAsia="TimesNewRomanPS-ItalicMT" w:cs="Times New Roman"/>
          <w:szCs w:val="24"/>
        </w:rPr>
        <w:t>santykiškai</w:t>
      </w:r>
      <w:proofErr w:type="spellEnd"/>
      <w:r w:rsidRPr="00C049F3">
        <w:rPr>
          <w:rFonts w:eastAsia="TimesNewRomanPS-ItalicMT" w:cs="Times New Roman"/>
          <w:szCs w:val="24"/>
        </w:rPr>
        <w:t xml:space="preserve"> ilga), akivaizdžiai neprisideda prie palankesnių sąlygų nuteistajam veiksmingiau integruotis į visuomenę sukūrimo, todėl šią tvarką, remiantis Europos salių praktika, būtina tobulinti.</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 xml:space="preserve">Daugelyje Europos valstybių ilgalaikių pasimatymų (su nakvyne) nuteistiesiems nėra numatyta (Prancūzija, Danija, Švedija, Šveicarija, Lenkija, Čekija, Vengrija, Kroatija ir kt.) arba tai yra išimtiniai atvejai, kai lankytojai pasimatyti atvyksta iš toli (Vokietija, Slovakija). Nuteistiesiems suteikiami tik trumpalaikiai pasimatymai, kurių trukmė nuo 1 iki 4 val. Todėl, siekiant skatinti nuteistųjų ir jų artimųjų (ar kitų asmenų) socialinių ryšių palaikymą, BVK pakeitimais nors ir, atsižvelgiant į vyraujančią tarptautinę praktiką, sutrumpinama pasimatymų trukmė, tačiau reikšmingai padidinamas nuteistajam leidžiamų ilgalaikių ir trumpalaikių pasimatymų skaičius. Pavyzdžiui, pataisos namų paprastosios grupės sąlygomis laikomas nuteistasis per du mėnesius galės gauti vieną trumpalaikį ir vieną ilgalaikį pasimatymą (šiuo metu minėtas pasimatymų skaičius suteikiamas kartą per tris mėnesius), lengvojoje grupėje – du trumpalaikius ir du ilgalaikius </w:t>
      </w:r>
      <w:r w:rsidRPr="00C049F3">
        <w:rPr>
          <w:rFonts w:eastAsia="TimesNewRomanPS-ItalicMT" w:cs="Times New Roman"/>
          <w:szCs w:val="24"/>
        </w:rPr>
        <w:lastRenderedPageBreak/>
        <w:t>pasimatymus per du mėnesius (šiuo metu per minėtą laikotarpį nuteistajam suteikiama po vieną trumpalaikį ir vieną ilgalaikį pasimatymą), drausmės grupėje – vienas trumpalaikis pasimatymas per keturis mėnesius (šiuo metu pasimatymų galimybė drausmės grupėje laikomiems nuteistiesiems nenumatyta).</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Kartu BVK ir SVĮ pakeitimais įtvirtinta suimtųjų teisė į ilgalaikius pasimatymus (šiuo metu suimtiesiems leidžiami tik trumpalaikiai pasimatymai). Be to, palikti tardymo izoliatoriuje, laisvės atėmimo vietos ligoninėje arba kalėjime atlikti ūkio darbus nuteistieji taip pat galės be išlygų pasinaudoti ilgalaikiais pasimatymais (pasimatymų skaičius priklauso nuo grupės, kuriai jie priskirti).</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 xml:space="preserve">Atsižvelgiant į tai, kad laisvės atėmimo vietų įstaigose yra įrengtas ribotas suimtųjų ir nuteistųjų pasimatymams organizuoti reikalingų patalpų skaičius ir dėl stygiaus nėra galimybių įrengti papildomų pasimatymų patalpų, atitinkamai nesutrumpinus šiuo metu nustatytos pasimatymų trukmės nurodyti BVK pakeitimai, kuriais suimtiesiems ir nuteistiesiems sudaromos sąlygos dažniau pasimatyti su artimaisiais ar kitais asmenimis, būtų buvę neįmanomi. </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Svarbu paminėti, kad pareiškėjų nurodyti BVK pakeitimai atitinkamai įsigalios tik 2016 m. balandžio 1 d. ir 2017 m. sausio 1 d., sklandus jų taikymas priklausys nuo jų įgyvendinimo tvarkos, kuri bus nustatyta objektyviai įvertinus tiek nuteistųjų, tiek ir jų artimųjų išsakytų problemų pagrįstumą ir racionalius siūlymus. Pavyzdžiui, atsižvelgiant į tai, kad nuteistiesiems gali būti suteikiamas neribotas skaičius pasimatymų socialiniams ryšiams palaikyti, ir į tai, kad nuteistieji turi teisę jiems priklausančius ilgalaikius pasimatymus keisti į trumpalaikius pasimatymus, bus tobulinamas pasimatymų suteikimo tvarkos mechanizmas, kuris užtikrins, kad, esant svarbioms priežastims (nuteistojo artimieji į pasimatymus su nuteistuoju atvyksta iš toli, gyvena užsienyje, neturi pakankamai lėšų dažnai lankyti nuteistąjį ir pan.), pateikus prašymą tą pačią dieną bendra vieno pasimatymo trukmė galėtų būti pailginama.</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Atkreiptinas dėmesys į tai, kad nuteistiesiems paskatinimo tvarka ir šiuo metu gali būti suteikiami trys papildomi ilgalaikiai pasimatymai per vienus metus, o lengvajai ir paprastajai grupėms priskirtiems nuteistiesiems gali būti suteikiamas neribotas skaičius papildomų ilgalaikių ir trumpalaikių pasimatymų socialiniams ryšiams palaikyti. Be to, pataisos namuose lengvosios grupės sąlygomis laikomi nuteistieji, kuriems liko ne daugiau kaip vieni metai iki galimo lygtinio paleidimo iš pataisos įstaigos, atsižvelgiant į nusikalstamo elgesio riziką, elgesį bausmės atlikimo metu ir kitas reikšmingas aplinkybes, gali būti perkelti į atvirą koloniją tęsti bausmės atlikimo (atvirojoje kolonijoje laikomiems asmenims pasimatymų skaičius neribojamas). Nuteistiesiems taip pat užtikrinamos ir kitos galimybės palaikyti ryšius su laisvėje esančiais asmenimis – teisė paskambinti ir susirašinėti.</w:t>
      </w:r>
    </w:p>
    <w:p w:rsidR="003A07F1" w:rsidRPr="00C049F3" w:rsidRDefault="003A07F1" w:rsidP="00C049F3">
      <w:pPr>
        <w:autoSpaceDE w:val="0"/>
        <w:autoSpaceDN w:val="0"/>
        <w:adjustRightInd w:val="0"/>
        <w:rPr>
          <w:rFonts w:eastAsia="TimesNewRomanPS-ItalicMT" w:cs="Times New Roman"/>
          <w:b/>
          <w:i/>
          <w:iCs/>
          <w:szCs w:val="24"/>
        </w:rPr>
      </w:pPr>
      <w:r w:rsidRPr="00C049F3">
        <w:rPr>
          <w:rFonts w:eastAsia="TimesNewRomanPS-ItalicMT" w:cs="Times New Roman"/>
          <w:b/>
          <w:i/>
          <w:iCs/>
          <w:szCs w:val="24"/>
        </w:rPr>
        <w:t>Dėl pasimatymų su vaikais</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lastRenderedPageBreak/>
        <w:t xml:space="preserve">Vertinant šiuo metu įtvirtintą sistemą, kai ilgalaikiuose pasimatymuose su nuteistuoju leidžiama dalyvauti ir jo vaikams, abejotina, ar ilgas buvimas įkalinimo įstaigos aplinkoje (dažnai – ir prirūkytose patalpose) atitinka vaiko interesus. Be to, atsižvelgiant į tai, kad pagrindinis ilgalaikių pasimatymų tikslas – santuokinių ryšių stiprinimas, vaikas tokiame pasimatyme natūraliai sulaukia menkesnio dėmesio, bendravimui su juo skiriama kur kas mažiau laiko. Vaiko raidos specialistai taip pat akcentuoja, kad, siekiant išsaugoti artimą ryšį su vaiku, įkalinti tėvai su juo turėtų palaikyti dažnesnius (nebūtinai ilgos trukmės) ir kokybiškesnius kontaktus. </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Kartu pažymėtina, kad Lietuvos Respublikos teisingumo ministerijos turimais duomenimis, šiuo metu vidutiniškai tik apie 12 proc. įvykstančių nuteistųjų ilgalaikių pasimatymų dalyvauja ir nuteistųjų vaikai (2014 m. duomenys), todėl manytina, kad dauguma nuteistųjų artimųjų suvokia, jog ilgalaikių pasimatymų forma nėra pati tinkamiausia nuteistajam pasimatyti ir pabendrauti su savo vaikais, todėl vaikų į šiuos pasimatymus nesiveda.</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Todėl, siekiant užtikrinti nuteistųjų galimybę palaikyti intensyvesnius socialinius ryšius su savo vaikais (ir kitais šeimos nariais) ir visų pirma maksimaliai užtikrinti vaiko interesus, BVK pakeitimuose numatyta, kad trumpalaikiai pasimatymai su vaikais ir kitais artimaisiais galės vykti neizoliuojant nuteistojo ir į pasimatymą atvykusių asmenų. Patalpas, kuriose vyks tokie pasimatymai, bus stengiamasi kuo labiau pritaikyti lankytojų, ypač mažamečių vaikų, poreikiams (draugiškos aplinkos sukūrimas), siekiant, kad pasimatymų erdvė būtų funkcionali ir patogi tiek pasimatyti atvykusiems asmenims, tiek ir nuteistiesiems. Atsižvelgiant į tai, kad nuteistieji galės dažniau pasimatyti ir tiesiogiai pabendrauti su savo vaikais tinkamoje aplinkoje, tokie pasimatymai taps daug kokybiškesni.</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Siekiant apsaugoti vaikų interesus, BVK pakeitimais sudaromos sąlygos užtikrinti, kad nuteistųjų pasimatymai su jais kuo dažniau vyktų už šių įstaigų ribų, taip pat sudaromos palankesnės nuteistiesiems galimybės pasimatyti su vaikais (ir kitais artimaisiais) ne tik pataisos įstaigose. Pagal šiuo metu galiojančią tvarką, atlikusiems ne mažiau kaip pusę bausmės nuteistiesiems gali būti leidžiama vieną kartą per tris mėnesius trims paroms parvykti į namus, o dirbantiems nuteistiesiems gali būti suteikiamos keturiolikos dienų nemokamos atostogos per vienus metus (leidžiant parvykti į namus). Nuteistųjų, kuriems suteikiama teisė trumpam parvykti į namus, skaičius nuo 2012 metų (mažėjant bendram nuteistųjų skaičiui) nuolat auga. Pavyzdžiui, 2012 m. šia teise pasinaudojo 71 nuteistasis, o 2013 metais –157, 2014 metais – 254 nuteistieji. Todėl, atsižvelgiant į tai, kad pagal BVK pakeitimus laikinai išvykusiųjų iš pataisos įstaigų nuteistųjų elgesio kontrolė gali būti vykdoma ir elektroninio stebėjimo priemonėmis, tikimasi, kad tokių išvykų dar labiau padaugės, o nuteistieji kartu turės palankesnes galimybes pasimatyti su artimaisiais ne tik pataisos įstaigose.</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lastRenderedPageBreak/>
        <w:t>Be to, artėjant galimo lygtinio paleidimo iš pataisos namų terminui, nuteistieji galės būti perkeliami į už pataisos įstaigos ribų esančius specialius padalinius–pusiaukelės namus, kuriuose taikomas režimas bus artimas gyvenimui laisvėje: nuteistieji turės galimybę ne tik savarankiškai vykti į laisvėje esančią darbo vietą ar mokslo įstaigą, bet ir laisvu nuo darbo ir dalyvavimo elgesio korekcijos programose metu išeiti pasivaikščioti ar savaitgaliui parvykti į namus. Taigi, šių nuteistųjų (kaip ir atvirojoje kolonijoje laikomų asmenų) susitikimų su vaikais ar kitais artimaisiais ne pataisos įstaigoje galimybės taip pat gerokai padidėja.</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 xml:space="preserve">Apibendrinant pažymėtina, kad peticijoje iškeltos problemos (nuteistųjų ir jų artimųjų bendravimo ir socialinių ryšių išlaikymo poreikis) kaip tik ir sprendžiamos BVK ir SVĮ pakeitimais, t. y. ne tik reikšmingai padidintas minimalus įkalintiems asmenims tenkančių pasimatymų skaičius, bet ir nauja pasimatymų forma (trumpalaikiai pasimatymai neizoliuojant įkalinto asmens ir atvykusiųjų pasimatyti) suteiks jiems daugiau galimybių pasimatymus naudoti pagal individualius poreikius. Kartu pabrėžtina, kad dar didesnės nuteistojo bendravimo su išoriniu pasauliu galimybės (papildomi pasimatymai, išvykos į namus, režimo švelninimas ir pan.) priklauso tik nuo paties nuteistojo, t. y. jo pozityvaus elgesio, nustatytų taisyklių ir draudimų laikymosi, požiūrio į darbą, aktyvaus dalyvavimo elgesio korekcijos programose ir pan. </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Taigi, norėdamas su savo vaikais ir kitais artimaisiais bendrauti kur kas intensyviau (ir ne tik pataisos įstaigoje), nuteistasis ir pats turi dėti asmeninių pastangų, kad jo teisinė padėtis būtų nuosekliai švelninama (trumpalaikių išvykų į namus suteikimas, perkėlimas į atvirąją koloniją ar į pusiaukelės namus).</w:t>
      </w:r>
    </w:p>
    <w:p w:rsidR="003A07F1" w:rsidRPr="00C049F3" w:rsidRDefault="003A07F1" w:rsidP="00C049F3">
      <w:pPr>
        <w:autoSpaceDE w:val="0"/>
        <w:autoSpaceDN w:val="0"/>
        <w:adjustRightInd w:val="0"/>
        <w:rPr>
          <w:rFonts w:eastAsia="TimesNewRomanPS-ItalicMT" w:cs="Times New Roman"/>
          <w:b/>
          <w:i/>
          <w:iCs/>
          <w:szCs w:val="24"/>
        </w:rPr>
      </w:pPr>
      <w:r w:rsidRPr="00C049F3">
        <w:rPr>
          <w:rFonts w:eastAsia="TimesNewRomanPS-ItalicMT" w:cs="Times New Roman"/>
          <w:b/>
          <w:i/>
          <w:iCs/>
          <w:szCs w:val="24"/>
        </w:rPr>
        <w:t>Dėl galimybių į ilgalaikius pasimatymus įsinešti maisto produktų</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 xml:space="preserve">Draudimą įsinešti maisto produktų į pasimatymus paskatino būtinybė veiksmingiau užkardyti nuteistiesiems draudžiamų turėti daiktų patekimą į pataisos įstaigas ir užtikrinti higienos ir sveikatos saugos reikalavimų laikymąsi (pavyzdžiui, atlikus įnešamo maisto patikrinimą, jis dažnai nebėra tinkamas vartoti, galimi apsinuodijimai sugedusiais ar netinkamai apdorotais maisto produktais ir kt.). Beje, Europos Sąjungos valstybių </w:t>
      </w:r>
      <w:proofErr w:type="spellStart"/>
      <w:r w:rsidRPr="00C049F3">
        <w:rPr>
          <w:rFonts w:eastAsia="TimesNewRomanPS-ItalicMT" w:cs="Times New Roman"/>
          <w:szCs w:val="24"/>
        </w:rPr>
        <w:t>penitencinėse</w:t>
      </w:r>
      <w:proofErr w:type="spellEnd"/>
      <w:r w:rsidRPr="00C049F3">
        <w:rPr>
          <w:rFonts w:eastAsia="TimesNewRomanPS-ItalicMT" w:cs="Times New Roman"/>
          <w:szCs w:val="24"/>
        </w:rPr>
        <w:t xml:space="preserve"> įstaigose, kuriose yra leidžiami ir ilgalaikiai pasimatymai (pavyzdžiui, Švedijoje, Estijoje), taip pat draudžiama įsinešti maisto produktų ir kitus daiktus (Estijoje nuteistasis arba jį lankantis asmuo privalo sumokėti ne tik už maitinimą, bet ir už naudojimąsi ilgalaikių pasimatymų patalpomis).</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Atkreiptinas dėmesys į tai, kad BVK pakeitimais numatyta, kad į ilgalaikius pasimatymus atvykę asmenys galės nemokamai gauti pataisos įstaigos jau paruošto maisto, todėl pageidaujantiems pasinaudoti tokia galimybe nuteistųjų artimiesiems nebereikės papildomai  rūpintis maisto produktų įsigijimu ir maisto ruoša (sumažės finansinės ir laiko sąnaudos). Nepageidaujantys nemokamai gauti pataisos įstaigos paruošto maisto, jo galės įsigyti pataisos įstaigos parduotuvėje.</w:t>
      </w:r>
    </w:p>
    <w:p w:rsidR="003A07F1" w:rsidRPr="00C049F3" w:rsidRDefault="003A07F1" w:rsidP="00C049F3">
      <w:pPr>
        <w:autoSpaceDE w:val="0"/>
        <w:autoSpaceDN w:val="0"/>
        <w:adjustRightInd w:val="0"/>
        <w:rPr>
          <w:rFonts w:eastAsia="TimesNewRomanPS-ItalicMT" w:cs="Times New Roman"/>
          <w:b/>
          <w:i/>
          <w:iCs/>
          <w:szCs w:val="24"/>
        </w:rPr>
      </w:pPr>
      <w:r w:rsidRPr="00C049F3">
        <w:rPr>
          <w:rFonts w:eastAsia="TimesNewRomanPS-ItalicMT" w:cs="Times New Roman"/>
          <w:b/>
          <w:i/>
          <w:iCs/>
          <w:szCs w:val="24"/>
        </w:rPr>
        <w:lastRenderedPageBreak/>
        <w:t>Dėl maksimalios apsipirkimo sumos nustatymo</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Šiuo metu neribojami nuteistųjų apsipirkimai lemia kriminalinės subkultūros gyvavimą ir jos toleravimą laisvės atėmimo vietose, neproporcingai netolygią nuteistųjų turtinę padėtį (įsigytais daiktais ir maistu atsiskaitoma su kitais nuteistaisiais už suteiktas paslaugas, pavyzdžiui, skundo parašymą, teritorijos ar gyvenamosios vietos sutvarkymą, skalbimą ir pan.). Be to, labai dažnai nuteistieji, iš kurių sąskaitų vykdomi išieškojimai, jiems artimųjų ir kitų asmenų pervedamas lėšas perduoda kitiems nuteistiesiems, kurie vėliau juos aprūpina reikalingomis prekėmis.</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Atkreiptinas dėmesys ir į tai, kad maksimalių pinigų sumų, už kurias nuteistiesiems per mėnesį bus leidžiama apsipirkti pataisos įstaigos parduotuvėje, nustatymas labiau motyvuos nuteistuosius dirbti ar aktyviai dalyvauti socialinėje reabilitacijoje, nes skatinimo už gerą elgesį tvarka (perkėlus į lengvąją grupę) arba įsidarbinę, nuteistieji savo papildomiems poreikiams tenkinti galės išleisti daugiau, o blogai besielgiantys (laikomi drausmės grupėje) – mažiau. Atitinkamai kaip papildoma skatinimo priemonė numatyta ir galimybė leisti apsipirkti už didesnę sumą, t. y. didžiausios pinigų sumos, už kurią nuteistasis gali per mėnesį apsipirkti pataisos įstaigos parduotuvėje, padidinimas vienos bazinės socialinės išmokos dydžio suma (38 eurais).</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Pastebėtina, kad bausmę atliekantys nuteistieji, jeigu jie to pageidauja, gali būti nemokamai aprūpinami visais bausmės atlikimo metu jiems reikalingais daiktais: drabužiais, avalyne, higienos priemonėmis. Be to, jiems teikiamas visavertis fiziologines mitybos normas atitinkantis maistas. Todėl atsižvelgiant į tai, kad papildomų maisto produktų ar kitų prekių įsigijimas pataisos įstaigų parduotuvėje yra susijęs tik su nebūtinų nuteistųjų poreikių tenkinimu, manytina, kad BVK pakeitimais nustatytos maksimalios sumos (paprastai grupei priskirtiems nuteistiesiems – 114 eurų; lengvajai grupei – 152 eurai; drausmės grupei – 76 eurai) yra pakankamos. Be to, praktika rodo, kad nuteistieji per mėnesį apsiperka vidutiniškai už 80 eurų (2014 m. duomenys) ir tik 10–15 procentų nuteistųjų per mėnesį išleidžia didesnę sumą, negu nustatyti BVK pakeitimais. Dalis nuteistųjų išleidžia didesnę sumų, nes perka ne tik sau, bet ir kitiems nuteistiesiems, todėl absoliučiai daugumai gerai besielgiančių ir kriminalinės subkultūros tradicijų netoleruojančių nuteistųjų minėtas BVK pakeitimas nedarys jokios įtakos, nes jie ir taip perka už mažesnę, negu BVK pakeitimais nustatytą maksimalią pinigų sumą.</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 xml:space="preserve">Be to, užtikrinant, kad įkalinimo įstaigų parduotuvių kainos nesiskirtų nuo aplinkinių parduotuvių kainų vidurkio, o nuteistieji nepatirtų neproporcingai didelių išlaidų, vykdoma dar griežtesnė ir intensyvesnė negu iki šiol laisvės atėmimo vietose veikiančių parduotuvių parduodamų prekių kainų kontrolė (Kalėjimų departamento direktoriaus įsakymu sudaryta speciali darbo grupė). Kartu, siekiant, kad nuteistieji turėtų kuo mažiau papildomų išlaidų maisto produktams, bus peržiūrėta ir suimtųjų bei nuteistųjų, taip pat konvojuojamų asmenų maitinimo organizavimo </w:t>
      </w:r>
      <w:r w:rsidRPr="00C049F3">
        <w:rPr>
          <w:rFonts w:eastAsia="TimesNewRomanPS-ItalicMT" w:cs="Times New Roman"/>
          <w:szCs w:val="24"/>
        </w:rPr>
        <w:lastRenderedPageBreak/>
        <w:t>tvarka, sudarant sąlygas dažniau keisti valgiaraštį, griežčiau kontroliuojant tiekiamo maisto kokybę ir pan.</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Apsipirkimo sumų ribojimai nebus taikomi nėščioms moterims, krūtimi maitinančioms motinoms, nuteistoms motinoms, apgyvendintoms kartu su vaikais pataisos namų vaikų (kūdikių) namuose arba ne pataisos namų teritorijoje esančiose patalpose, teisę išvykti be sargybos arba be palydos turintiems nuteistiesiems, apgyvendintiems pataisos įstaigos ar kardomojo kalinimo vietos gyvenamosiose patalpose, esančiose už šių įstaigų teritorijos ribų (pusiaukelės namuose). Į apsipirkimo pataisos įstaigos parduotuvėje sumą nebus įskaitomos pinigų, už kuriuos įsigyjami laikraščiai, žurnalai, knygos ar Pataisos įstaigų vidaus tvarkos taisyklėse nurodyti elektros prietaisai, sumos.</w:t>
      </w:r>
    </w:p>
    <w:p w:rsidR="003A07F1" w:rsidRPr="00C049F3" w:rsidRDefault="003A07F1" w:rsidP="00C049F3">
      <w:pPr>
        <w:autoSpaceDE w:val="0"/>
        <w:autoSpaceDN w:val="0"/>
        <w:adjustRightInd w:val="0"/>
        <w:rPr>
          <w:rFonts w:eastAsia="TimesNewRomanPS-ItalicMT" w:cs="Times New Roman"/>
          <w:b/>
          <w:iCs/>
          <w:szCs w:val="24"/>
        </w:rPr>
      </w:pPr>
      <w:r w:rsidRPr="00C049F3">
        <w:rPr>
          <w:rFonts w:eastAsia="TimesNewRomanPS-ItalicMT" w:cs="Times New Roman"/>
          <w:b/>
          <w:iCs/>
          <w:szCs w:val="24"/>
        </w:rPr>
        <w:t>Dėl suimtiesiems ir nuteistiesiems leidžiamų įsigyti ir turėti daiktų</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Šiuo metu BVK ir SVĮ įtvirtintas suimtiesiems ir nuteistiesiems leidžiamų (draudžiamų) turėti daiktų teisinis reglamentavimas yra prieštaringas. Pavyzdžiui, BVK 1 priede numatytas draudžiamų daiktų sąrašas, tačiau atskiros BVK ir SVĮ nuostatos nurodo ir leidžiamus turėti daiktus. Todėl, siekiant išvengti praktinių šių teisės aktų nuostatų taikymo problemų, laisvės atėmimo vietų vidaus tvarką reglamentuojančiuose Lietuvos Respublikos teisingumo ministro įsakymuose bus nustatytas aiškus ir nedviprasmiškas suimtiesiems ir nuteistiesiems leidžiamų turėti pačių reikalingiausių maisto produktų, būtiniausių reikmenų ir kitų daiktų sąrašas. Kartu, naujas teisinis reguliavimas bus patogesnis ir patiems suimtiesiems (nuteistiesiems), kadangi leis išvengti konfliktinių situacijų, nes suimtieji ir nuteistieji (taip pat ir įkalinimo įstaigų administracija) aiškiai žinos, kas jiems leidžiama įsigyti ir turėti. Be to, dėl didelio daiktų kiekio turėjimo (daiktų kaupimas) sumažėja vietos suimtųjų (nuteistųjų) gyvenamosiose patalpose, sudėtinga palaikyti elementarią tvarką gyvenamosiose vietose ir užtikrinti higienos reikalavimų laikymąsi (ypač dėl didelio maisto produktų kiekio laikymo).</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Siekiant užtikrinti, kad būtų visų nuteistųjų būtiniausių poreikių patenkinimą (ypač tų, kurie neturi lėšų būtiniausių reikmenų įsigyti laisvės atėmimo vietose) iki BVK atitinkamų nuostatų įsigaliojimo bus peržiūrėta ir patikslinta nuteistųjų aprūpinimo būtiniausiais reikmenimis tvarka (aprūpinimas drabužiais, avalyne, asmens higienos priemonėmis, kanceliarinėmis prekėmis).</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Kalėjimų departamentas yra įpareigotas atlikti įkalintų asmenų apklausą dėl jų materialinio buitinio aprūpinimo normų pakeitimo (papildymo) ir šios apklausos rezultatus pateikti Teisingumo ministerijai.</w:t>
      </w:r>
    </w:p>
    <w:p w:rsidR="003A07F1" w:rsidRPr="00C049F3" w:rsidRDefault="003A07F1" w:rsidP="00C049F3">
      <w:pPr>
        <w:autoSpaceDE w:val="0"/>
        <w:autoSpaceDN w:val="0"/>
        <w:adjustRightInd w:val="0"/>
        <w:rPr>
          <w:rFonts w:eastAsia="TimesNewRomanPS-ItalicMT" w:cs="Times New Roman"/>
          <w:b/>
          <w:i/>
          <w:iCs/>
          <w:szCs w:val="24"/>
        </w:rPr>
      </w:pPr>
      <w:r w:rsidRPr="00C049F3">
        <w:rPr>
          <w:rFonts w:eastAsia="TimesNewRomanPS-ItalicMT" w:cs="Times New Roman"/>
          <w:b/>
          <w:i/>
          <w:iCs/>
          <w:szCs w:val="24"/>
        </w:rPr>
        <w:t>Dėl draudimo su savimi turėti tabako gaminių drausmės izoliatoriuose, kamerų tipo patalpose, sveikatos priežiūros padaliniuose ir laisvės atėmimų vietos ligoninės stacionare</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 xml:space="preserve">Pažymėtina, kad BVK pakeitimais suimtiesiems ir nuteistiesiems nedraudžiama rūkyti, jeigu jie nori tai daryti, tačiau siekiama užtikrinti, kad tai būtų daroma tik tam skirtose vietose. </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lastRenderedPageBreak/>
        <w:tab/>
        <w:t xml:space="preserve">Lietuvos Respublikos tabako kontrolės įstatymo 19 straipsnio 1 dalyje </w:t>
      </w:r>
      <w:r w:rsidR="005772A0" w:rsidRPr="00C049F3">
        <w:rPr>
          <w:rFonts w:eastAsia="TimesNewRomanPS-ItalicMT" w:cs="Times New Roman"/>
          <w:szCs w:val="24"/>
        </w:rPr>
        <w:t xml:space="preserve">nustatytas </w:t>
      </w:r>
      <w:r w:rsidRPr="00C049F3">
        <w:rPr>
          <w:rFonts w:eastAsia="TimesNewRomanPS-ItalicMT" w:cs="Times New Roman"/>
          <w:szCs w:val="24"/>
        </w:rPr>
        <w:t>draudimas rūkyti (vartoti tabako gaminius) patalpose, kuriose nerūkantieji gali būti priversti kvėpuoti tabako dūmais užterštu oru. Tai daryti draudžiama visose sveikatos priežiūros įstaigose ir šių įstaigų teritorijose.</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ab/>
        <w:t>Atsižvelgiant į tai ir siekiant veiksmingiau užtikrinti šio įstatymo nuostatas, taip pat rūpinantis įkalintų asmenų sveikata, laisvės atėmimo vietų ligoninės stacionare, drausmės izoliatoriuose ir kamerų tipo patalpose draudžiama su savimi turėti tabako gaminių, t. y. suimtųjų (nuteistųjų) įsigyti tabako gaminiai jiems bus išduodami tik einant parūkyti į tam numatytas specialiai įrengtas vietas.</w:t>
      </w:r>
    </w:p>
    <w:p w:rsidR="003A07F1" w:rsidRPr="00C049F3" w:rsidRDefault="005772A0" w:rsidP="00C049F3">
      <w:pPr>
        <w:autoSpaceDE w:val="0"/>
        <w:autoSpaceDN w:val="0"/>
        <w:adjustRightInd w:val="0"/>
        <w:rPr>
          <w:rFonts w:eastAsia="TimesNewRomanPS-ItalicMT" w:cs="Times New Roman"/>
          <w:b/>
          <w:i/>
          <w:iCs/>
          <w:szCs w:val="24"/>
        </w:rPr>
      </w:pPr>
      <w:r w:rsidRPr="00C049F3">
        <w:rPr>
          <w:rFonts w:eastAsia="TimesNewRomanPS-ItalicMT" w:cs="Times New Roman"/>
          <w:b/>
          <w:i/>
          <w:iCs/>
          <w:szCs w:val="24"/>
        </w:rPr>
        <w:t>Dėl skambinimo telefonu tvarkos</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Atkreiptinas dėmesys į tai, kad pagal šiuo metu galiojantį teisinį reguliavimą suimtieji (nuteistieji) turi teisę vieno skambinimo metu paskambinti tik vieną kartą ir, jeigu  pokalbis trunka mažiau negu 15 minučių, papildomai skambinti nebeleidžiama. Tuo tarpu BVK ir SVĮ pakeitimais (kurie parengti atsižvelgiant į pačių suimtųjų ir nuteistųjų nusiskundimus) kaip tik išplečiamos suimtųjų ir nuteistųjų teisės, kadangi vieno skambinimo metu (15 min.) jie galės skambinti neribotą kartų skaičių (t. y. keliems abonentams).</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Nuteistiesiems paskatinimo tvarka gali būti suteikta teisė vieną kartą papildomai paskambinti telefonu. Be to, pataisos įstaigos direktorius gali leisti papildomai vieną kartą paskambinti telefonu, jeigu to prašo nuteistasis dėl svarbių aplinkybių.</w:t>
      </w:r>
      <w:r w:rsidR="005772A0" w:rsidRPr="00C049F3">
        <w:rPr>
          <w:rFonts w:eastAsia="TimesNewRomanPS-ItalicMT" w:cs="Times New Roman"/>
          <w:szCs w:val="24"/>
        </w:rPr>
        <w:t xml:space="preserve"> </w:t>
      </w:r>
      <w:r w:rsidRPr="00C049F3">
        <w:rPr>
          <w:rFonts w:eastAsia="TimesNewRomanPS-ItalicMT" w:cs="Times New Roman"/>
          <w:szCs w:val="24"/>
        </w:rPr>
        <w:t>Atkreiptinas dėmesys į tai, kad ir pagal galiojančią tvarką suimtasis ar nuteistasis turi teisę paskambinti kito abonento sąskaita, todėl minėta teise gali pasinaudoti ir nemokūs suimtieji ar nuteistieji.</w:t>
      </w:r>
    </w:p>
    <w:p w:rsidR="003A07F1" w:rsidRPr="00C049F3" w:rsidRDefault="003A07F1" w:rsidP="00C049F3">
      <w:pPr>
        <w:autoSpaceDE w:val="0"/>
        <w:autoSpaceDN w:val="0"/>
        <w:adjustRightInd w:val="0"/>
        <w:rPr>
          <w:rFonts w:eastAsia="TimesNewRomanPS-ItalicMT" w:cs="Times New Roman"/>
          <w:b/>
          <w:i/>
          <w:iCs/>
          <w:szCs w:val="24"/>
        </w:rPr>
      </w:pPr>
      <w:r w:rsidRPr="00C049F3">
        <w:rPr>
          <w:rFonts w:eastAsia="TimesNewRomanPS-ItalicMT" w:cs="Times New Roman"/>
          <w:b/>
          <w:i/>
          <w:iCs/>
          <w:szCs w:val="24"/>
        </w:rPr>
        <w:t>Dėl suimtųjų elektros prietaisų apmokestinimo</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Pažymėtina, kad įvairių elektros prietaisų (televizorių, muzikos ir vaizdo grotuvų, kompiuterių ir kt.) turėjimas nėra susijęs su būtiniausių suimtųjų poreikių tenkinimu –priešingai, šiuos prietaisus suimtieji naudoja tik savo laisvalaikiui paįvairinti. Atsižvelgiant į tai, šiam tikslui neturėtų būti naudojamos į valstybės biudžetą surinktos mokesčių mokėtojų lėšos. Kartu pabrėžtina, kad analogiška turimų asmeninių elektros prietaisų sunaudotos elektros energijos sąnaudų apmokestinimo tvarka jau galioja nuteistiesiems, todėl nėra aišku, kodėl turėtų būti atskirai išskiriama viena asmenų grupė (suimtieji), kuriai būtų sudaroma privilegija nemokėti už savo pramogas.</w:t>
      </w:r>
    </w:p>
    <w:p w:rsidR="003A07F1" w:rsidRPr="00C049F3" w:rsidRDefault="005772A0" w:rsidP="00C049F3">
      <w:pPr>
        <w:autoSpaceDE w:val="0"/>
        <w:autoSpaceDN w:val="0"/>
        <w:adjustRightInd w:val="0"/>
        <w:rPr>
          <w:rFonts w:eastAsia="TimesNewRomanPS-ItalicMT" w:cs="Times New Roman"/>
          <w:b/>
          <w:i/>
          <w:iCs/>
          <w:szCs w:val="24"/>
        </w:rPr>
      </w:pPr>
      <w:r w:rsidRPr="00C049F3">
        <w:rPr>
          <w:rFonts w:eastAsia="TimesNewRomanPS-ItalicMT" w:cs="Times New Roman"/>
          <w:b/>
          <w:i/>
          <w:iCs/>
          <w:szCs w:val="24"/>
        </w:rPr>
        <w:t>D</w:t>
      </w:r>
      <w:r w:rsidR="003A07F1" w:rsidRPr="00C049F3">
        <w:rPr>
          <w:rFonts w:eastAsia="TimesNewRomanPS-ItalicMT" w:cs="Times New Roman"/>
          <w:b/>
          <w:i/>
          <w:iCs/>
          <w:szCs w:val="24"/>
        </w:rPr>
        <w:t>ėl kitų peticijoje pateiktų siūlymų</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 xml:space="preserve">Įstatymo suteiktą teisę laikinai sustabdyti suimtųjų ir nuteistųjų laiškų išsiuntimą ir gautų laiškų įteikimą bus galima realizuoti tik išimtiniais atvejais ir tik esant įstatyme numatytiems pagrindams, o šiems išnykus, priemonės naudojimas turės būti nedelsiant nutraukiamas. Kartu pažymėtina, kad sustabdyti laiškų išsiuntimą galima tik siekiant užkirsti kelią nusikalstamoms </w:t>
      </w:r>
      <w:r w:rsidRPr="00C049F3">
        <w:rPr>
          <w:rFonts w:eastAsia="TimesNewRomanPS-ItalicMT" w:cs="Times New Roman"/>
          <w:szCs w:val="24"/>
        </w:rPr>
        <w:lastRenderedPageBreak/>
        <w:t>veikoms, kitiems teisės pažeidimams, ar tuo atveju, kai reikia apsaugoti žmogaus teises. Taigi, minėti SVĮ ir BVK pakeitimai nedarys įtakos gerai besielgiančių ir teisės aktų reikalavimus vykdančių suimtųjų ir nuteistųjų teisinei padėčiai.</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Draudimu nuteistiesiems teikti bet kokio pobūdžio paslaugas kitiems asmenims siekiama apriboti nuteistųjų subkultūros apraiškas, kadangi dažnai tam tikros nuteistųjų grupės už finansiškai pajėgesnių kalinių teikiamus daiktus (dažniausiai cigaretes, maisto produktus, drabužius, narkotikus ir kt.), atlieka tam tikrus buities darbus (skalbia, tvarko gyvenamąją vietą, gamina maistą ir pan.). Kartu šiuo pakeitimu apsaugomi ir pačių nuteistųjų interesai, kadangi iš jų nebebus reikalaujama kokių nors neteisėtų paslaugų.</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Taip pat pažymėtina, kad šiuo metu nustatytas itin dažnas kirpimosi intervalas (kartą per savaitę) nėra pagrįstas realia būtinybe, todėl manytina, kad visiškai pakanka, jeigu suimtiesiems bus sudarytos sąlygos nemokamai apsikirpti ne dažniau kaip du kartus per mėnesį.</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Atkreiptinas dėmesys ir į tai, kad peticijoje yra pateikti siūlymai keisti tas įstatymų nuostatas, kurios nebuvo keistos aptariamais BVK ir SVĮ pakeitimais. Dabar galiojanti BVK ir SVĮ nuostata, kad suimtiesiems (nuteistiesiems) sudaromos sąlygos ne rečiau kaip kartą per savaitę nusiprausti po dušu, nedraudžia šią teisę realizuoti dažniau, todėl įstatymų pakeitimai šiuo atveju nėra būtini.</w:t>
      </w:r>
    </w:p>
    <w:p w:rsidR="003A07F1" w:rsidRPr="00C049F3" w:rsidRDefault="003A07F1" w:rsidP="00C049F3">
      <w:pPr>
        <w:autoSpaceDE w:val="0"/>
        <w:autoSpaceDN w:val="0"/>
        <w:adjustRightInd w:val="0"/>
        <w:rPr>
          <w:rFonts w:eastAsia="TimesNewRomanPS-ItalicMT" w:cs="Times New Roman"/>
          <w:szCs w:val="24"/>
        </w:rPr>
      </w:pPr>
      <w:r w:rsidRPr="00C049F3">
        <w:rPr>
          <w:rFonts w:eastAsia="TimesNewRomanPS-ItalicMT" w:cs="Times New Roman"/>
          <w:szCs w:val="24"/>
        </w:rPr>
        <w:t>Pažymėtina, kad, esant finansinėms galimybėms, minėtos suimtųjų (nuteistųjų) teisės įgyvendinimas galėtų būti išplečiamas įstatymų įgyvendinamaisiais teisės aktais.</w:t>
      </w:r>
    </w:p>
    <w:p w:rsidR="00092BCB" w:rsidRPr="00C049F3" w:rsidRDefault="005772A0" w:rsidP="00C049F3">
      <w:pPr>
        <w:rPr>
          <w:rFonts w:cs="Times New Roman"/>
          <w:szCs w:val="24"/>
        </w:rPr>
      </w:pPr>
      <w:r w:rsidRPr="00C049F3">
        <w:rPr>
          <w:rFonts w:eastAsia="Batang" w:cs="Times New Roman"/>
          <w:szCs w:val="24"/>
        </w:rPr>
        <w:t>2.</w:t>
      </w:r>
      <w:r w:rsidR="00092BCB" w:rsidRPr="00C049F3">
        <w:rPr>
          <w:rFonts w:cs="Times New Roman"/>
          <w:szCs w:val="24"/>
        </w:rPr>
        <w:t xml:space="preserve"> Komisija nusprendė Romualdo Čepulio kreipimąsi „Dėl mokesčio už bendro naudojimo patalpų ir laiptinių šildymą pagal turimą buto plotą panaikinimo“ pripažinti peticija ir priimti ją nagrinėti.</w:t>
      </w:r>
    </w:p>
    <w:p w:rsidR="000D6E41" w:rsidRPr="00C049F3" w:rsidRDefault="000D6E41" w:rsidP="00C049F3">
      <w:pPr>
        <w:rPr>
          <w:rFonts w:cs="Times New Roman"/>
          <w:szCs w:val="24"/>
        </w:rPr>
      </w:pPr>
      <w:r w:rsidRPr="00C049F3">
        <w:rPr>
          <w:rFonts w:cs="Times New Roman"/>
          <w:szCs w:val="24"/>
        </w:rPr>
        <w:t>Pareiškėjas siūlo panaikinti tvarką, kai mokestis už bendro naudojimo patalpų ir laiptinių šildymą yra nustatomas pagal turimą buto plotą: „mokėti 40 % ir 60 % šilumos kiekio, likusio nuo bendro šilumos kiekio, sunaudoto visame name, išskaičiavus šilumos kiekius už gyvatukus voniose – 30 vnt. ir karšto vandens ruošimą“.</w:t>
      </w:r>
    </w:p>
    <w:p w:rsidR="002C15A3" w:rsidRPr="00C049F3" w:rsidRDefault="00092BCB" w:rsidP="00C049F3">
      <w:pPr>
        <w:rPr>
          <w:rFonts w:cs="Times New Roman"/>
          <w:szCs w:val="24"/>
        </w:rPr>
      </w:pPr>
      <w:r w:rsidRPr="00C049F3">
        <w:rPr>
          <w:rFonts w:cs="Times New Roman"/>
          <w:szCs w:val="24"/>
        </w:rPr>
        <w:t xml:space="preserve">3. </w:t>
      </w:r>
      <w:r w:rsidR="002C15A3" w:rsidRPr="00C049F3">
        <w:rPr>
          <w:rFonts w:cs="Times New Roman"/>
          <w:szCs w:val="24"/>
        </w:rPr>
        <w:t xml:space="preserve">Komisija, vadovaudamasi Lietuvos Respublikos peticijų įstatymo 10 straipsnio 2 dalimi ir Komisijos nuostatų 32 punktu, priėmė sprendimą paprašyti </w:t>
      </w:r>
      <w:r w:rsidR="00952956" w:rsidRPr="00C049F3">
        <w:rPr>
          <w:rFonts w:cs="Times New Roman"/>
          <w:szCs w:val="24"/>
        </w:rPr>
        <w:t xml:space="preserve">Vinco Jokimo </w:t>
      </w:r>
      <w:r w:rsidR="002C15A3" w:rsidRPr="00C049F3">
        <w:rPr>
          <w:rFonts w:cs="Times New Roman"/>
          <w:szCs w:val="24"/>
        </w:rPr>
        <w:t xml:space="preserve">iki 2015 m. gruodžio 16 d. pašalinti </w:t>
      </w:r>
      <w:r w:rsidR="00952956" w:rsidRPr="00C049F3">
        <w:rPr>
          <w:rFonts w:cs="Times New Roman"/>
          <w:szCs w:val="24"/>
        </w:rPr>
        <w:t xml:space="preserve">savo </w:t>
      </w:r>
      <w:r w:rsidR="002C15A3" w:rsidRPr="00C049F3">
        <w:rPr>
          <w:rFonts w:cs="Times New Roman"/>
          <w:szCs w:val="24"/>
        </w:rPr>
        <w:t xml:space="preserve">skundo </w:t>
      </w:r>
      <w:r w:rsidR="00952956" w:rsidRPr="00C049F3">
        <w:rPr>
          <w:rFonts w:cs="Times New Roman"/>
          <w:szCs w:val="24"/>
        </w:rPr>
        <w:t xml:space="preserve">dėl Komisijos sprendimo nepripažinti jo kreipimosi „Dėl Lietuvos Respublikos valstybės apdovanojimų įstatymo pakeitimo ir papildymo“ peticija trūkumus. </w:t>
      </w:r>
    </w:p>
    <w:p w:rsidR="00217183" w:rsidRDefault="00092BCB" w:rsidP="00C049F3">
      <w:pPr>
        <w:rPr>
          <w:rFonts w:cs="Times New Roman"/>
          <w:szCs w:val="24"/>
        </w:rPr>
      </w:pPr>
      <w:r w:rsidRPr="00C049F3">
        <w:rPr>
          <w:rFonts w:cs="Times New Roman"/>
          <w:szCs w:val="24"/>
        </w:rPr>
        <w:t xml:space="preserve">4. </w:t>
      </w:r>
      <w:r w:rsidR="00952956" w:rsidRPr="00C049F3">
        <w:rPr>
          <w:rFonts w:cs="Times New Roman"/>
          <w:szCs w:val="24"/>
        </w:rPr>
        <w:t>Komisija priėmė sprendimą iki 2015 m. gruodžio 1 d pateikt</w:t>
      </w:r>
      <w:r w:rsidR="00901D81" w:rsidRPr="00C049F3">
        <w:rPr>
          <w:rFonts w:cs="Times New Roman"/>
          <w:szCs w:val="24"/>
        </w:rPr>
        <w:t>i</w:t>
      </w:r>
      <w:r w:rsidRPr="00C049F3">
        <w:rPr>
          <w:rFonts w:cs="Times New Roman"/>
          <w:szCs w:val="24"/>
        </w:rPr>
        <w:t xml:space="preserve"> Vi</w:t>
      </w:r>
      <w:r w:rsidR="00952956" w:rsidRPr="00C049F3">
        <w:rPr>
          <w:rFonts w:cs="Times New Roman"/>
          <w:szCs w:val="24"/>
        </w:rPr>
        <w:t>lniaus apygardos administraciniam t</w:t>
      </w:r>
      <w:r w:rsidRPr="00C049F3">
        <w:rPr>
          <w:rFonts w:cs="Times New Roman"/>
          <w:szCs w:val="24"/>
        </w:rPr>
        <w:t xml:space="preserve">eismui atsiliepimą į </w:t>
      </w:r>
      <w:proofErr w:type="spellStart"/>
      <w:r w:rsidRPr="00C049F3">
        <w:rPr>
          <w:rFonts w:cs="Times New Roman"/>
          <w:szCs w:val="24"/>
        </w:rPr>
        <w:t>Tomašo</w:t>
      </w:r>
      <w:proofErr w:type="spellEnd"/>
      <w:r w:rsidRPr="00C049F3">
        <w:rPr>
          <w:rFonts w:cs="Times New Roman"/>
          <w:szCs w:val="24"/>
        </w:rPr>
        <w:t xml:space="preserve"> Mackevičiaus skundą ir visą su ginču susijusią medžiagą.</w:t>
      </w:r>
    </w:p>
    <w:p w:rsidR="00C049F3" w:rsidRPr="00C049F3" w:rsidRDefault="00C049F3" w:rsidP="00C049F3">
      <w:pPr>
        <w:rPr>
          <w:rFonts w:cs="Times New Roman"/>
          <w:szCs w:val="24"/>
        </w:rPr>
      </w:pPr>
      <w:bookmarkStart w:id="0" w:name="_GoBack"/>
      <w:bookmarkEnd w:id="0"/>
    </w:p>
    <w:p w:rsidR="00C049F3" w:rsidRPr="00C049F3" w:rsidRDefault="00C049F3" w:rsidP="00C049F3">
      <w:pPr>
        <w:ind w:firstLine="0"/>
        <w:rPr>
          <w:rFonts w:cs="Times New Roman"/>
          <w:szCs w:val="24"/>
        </w:rPr>
      </w:pPr>
      <w:r w:rsidRPr="00C049F3">
        <w:rPr>
          <w:rFonts w:cs="Times New Roman"/>
          <w:szCs w:val="24"/>
        </w:rPr>
        <w:t xml:space="preserve">Komisijų biuro patarėja Janina </w:t>
      </w:r>
      <w:proofErr w:type="spellStart"/>
      <w:r w:rsidRPr="00C049F3">
        <w:rPr>
          <w:rFonts w:cs="Times New Roman"/>
          <w:szCs w:val="24"/>
        </w:rPr>
        <w:t>Šniaukštienė</w:t>
      </w:r>
      <w:proofErr w:type="spellEnd"/>
      <w:r w:rsidRPr="00C049F3">
        <w:rPr>
          <w:rFonts w:cs="Times New Roman"/>
          <w:szCs w:val="24"/>
        </w:rPr>
        <w:t>, tel. (8 5) 239 6819, el. p. jasnia@lrs.lt</w:t>
      </w:r>
    </w:p>
    <w:p w:rsidR="00C049F3" w:rsidRPr="00C049F3" w:rsidRDefault="00C049F3" w:rsidP="00C049F3">
      <w:pPr>
        <w:rPr>
          <w:rFonts w:cs="Times New Roman"/>
          <w:szCs w:val="24"/>
        </w:rPr>
      </w:pPr>
    </w:p>
    <w:sectPr w:rsidR="00C049F3" w:rsidRPr="00C049F3" w:rsidSect="00236D6B">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3E19" w:rsidRDefault="00833E19" w:rsidP="00236D6B">
      <w:pPr>
        <w:spacing w:line="240" w:lineRule="auto"/>
      </w:pPr>
      <w:r>
        <w:separator/>
      </w:r>
    </w:p>
  </w:endnote>
  <w:endnote w:type="continuationSeparator" w:id="0">
    <w:p w:rsidR="00833E19" w:rsidRDefault="00833E19" w:rsidP="00236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20002A87" w:usb1="00000000" w:usb2="00000000" w:usb3="00000000" w:csb0="000001FF" w:csb1="00000000"/>
  </w:font>
  <w:font w:name="Cambria">
    <w:panose1 w:val="02040503050406030204"/>
    <w:charset w:val="BA"/>
    <w:family w:val="roman"/>
    <w:pitch w:val="variable"/>
    <w:sig w:usb0="E00002FF" w:usb1="400004FF" w:usb2="00000000" w:usb3="00000000" w:csb0="0000019F" w:csb1="00000000"/>
  </w:font>
  <w:font w:name="Courier New">
    <w:panose1 w:val="02070309020205020404"/>
    <w:charset w:val="BA"/>
    <w:family w:val="modern"/>
    <w:pitch w:val="fixed"/>
    <w:sig w:usb0="E0002AFF" w:usb1="C0007843" w:usb2="00000009" w:usb3="00000000" w:csb0="000001FF" w:csb1="00000000"/>
  </w:font>
  <w:font w:name="TimesNewRomanPS-ItalicMT">
    <w:altName w:val="MS Mincho"/>
    <w:panose1 w:val="00000000000000000000"/>
    <w:charset w:val="80"/>
    <w:family w:val="auto"/>
    <w:notTrueType/>
    <w:pitch w:val="default"/>
    <w:sig w:usb0="00000005" w:usb1="08070000" w:usb2="00000010" w:usb3="00000000" w:csb0="00020002"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3E19" w:rsidRDefault="00833E19" w:rsidP="00236D6B">
      <w:pPr>
        <w:spacing w:line="240" w:lineRule="auto"/>
      </w:pPr>
      <w:r>
        <w:separator/>
      </w:r>
    </w:p>
  </w:footnote>
  <w:footnote w:type="continuationSeparator" w:id="0">
    <w:p w:rsidR="00833E19" w:rsidRDefault="00833E19" w:rsidP="00236D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sidR="00C049F3">
          <w:rPr>
            <w:noProof/>
          </w:rPr>
          <w:t>11</w:t>
        </w:r>
        <w:r>
          <w:fldChar w:fldCharType="end"/>
        </w:r>
      </w:p>
    </w:sdtContent>
  </w:sdt>
  <w:p w:rsidR="00236D6B" w:rsidRDefault="00236D6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E19"/>
    <w:rsid w:val="00050041"/>
    <w:rsid w:val="00092BCB"/>
    <w:rsid w:val="000D6E41"/>
    <w:rsid w:val="001A47A9"/>
    <w:rsid w:val="00217183"/>
    <w:rsid w:val="00236D6B"/>
    <w:rsid w:val="002C15A3"/>
    <w:rsid w:val="003A07F1"/>
    <w:rsid w:val="004415F9"/>
    <w:rsid w:val="00464771"/>
    <w:rsid w:val="004A3875"/>
    <w:rsid w:val="004B6F32"/>
    <w:rsid w:val="005772A0"/>
    <w:rsid w:val="005D61C5"/>
    <w:rsid w:val="00741053"/>
    <w:rsid w:val="00755752"/>
    <w:rsid w:val="00833E19"/>
    <w:rsid w:val="00851E02"/>
    <w:rsid w:val="00887561"/>
    <w:rsid w:val="008B3C0F"/>
    <w:rsid w:val="00901D81"/>
    <w:rsid w:val="00952956"/>
    <w:rsid w:val="00B61920"/>
    <w:rsid w:val="00C049F3"/>
    <w:rsid w:val="00C26569"/>
    <w:rsid w:val="00CE336C"/>
    <w:rsid w:val="00D2146F"/>
    <w:rsid w:val="00D52531"/>
    <w:rsid w:val="00D84D11"/>
    <w:rsid w:val="00F461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833E19"/>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character" w:customStyle="1" w:styleId="Typewriter">
    <w:name w:val="Typewriter"/>
    <w:rsid w:val="002C15A3"/>
    <w:rPr>
      <w:rFonts w:ascii="Courier New" w:hAnsi="Courier New"/>
      <w:sz w:val="20"/>
    </w:rPr>
  </w:style>
  <w:style w:type="character" w:styleId="Hipersaitas">
    <w:name w:val="Hyperlink"/>
    <w:basedOn w:val="Numatytasispastraiposriftas"/>
    <w:uiPriority w:val="99"/>
    <w:semiHidden/>
    <w:unhideWhenUsed/>
    <w:rsid w:val="002C15A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833E19"/>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character" w:customStyle="1" w:styleId="Typewriter">
    <w:name w:val="Typewriter"/>
    <w:rsid w:val="002C15A3"/>
    <w:rPr>
      <w:rFonts w:ascii="Courier New" w:hAnsi="Courier New"/>
      <w:sz w:val="20"/>
    </w:rPr>
  </w:style>
  <w:style w:type="character" w:styleId="Hipersaitas">
    <w:name w:val="Hyperlink"/>
    <w:basedOn w:val="Numatytasispastraiposriftas"/>
    <w:uiPriority w:val="99"/>
    <w:semiHidden/>
    <w:unhideWhenUsed/>
    <w:rsid w:val="002C15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11</Pages>
  <Words>18629</Words>
  <Characters>10620</Characters>
  <Application>Microsoft Office Word</Application>
  <DocSecurity>0</DocSecurity>
  <Lines>88</Lines>
  <Paragraphs>58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13</cp:revision>
  <dcterms:created xsi:type="dcterms:W3CDTF">2015-11-24T06:05:00Z</dcterms:created>
  <dcterms:modified xsi:type="dcterms:W3CDTF">2015-11-30T13:14:00Z</dcterms:modified>
</cp:coreProperties>
</file>