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46EC6" w:rsidRDefault="00646EC6" w:rsidP="00646EC6">
      <w:pPr>
        <w:jc w:val="center"/>
        <w:rPr>
          <w:rFonts w:cs="Times New Roman"/>
          <w:b/>
          <w:szCs w:val="24"/>
        </w:rPr>
      </w:pPr>
      <w:r w:rsidRPr="0025634D">
        <w:rPr>
          <w:rFonts w:cs="Times New Roman"/>
          <w:b/>
          <w:szCs w:val="24"/>
        </w:rPr>
        <w:t>Pranešimas ap</w:t>
      </w:r>
      <w:r>
        <w:rPr>
          <w:rFonts w:cs="Times New Roman"/>
          <w:b/>
          <w:szCs w:val="24"/>
        </w:rPr>
        <w:t>ie Komisijos 2015 m. rugsėjo 23</w:t>
      </w:r>
      <w:r w:rsidRPr="0025634D">
        <w:rPr>
          <w:rFonts w:cs="Times New Roman"/>
          <w:b/>
          <w:szCs w:val="24"/>
        </w:rPr>
        <w:t xml:space="preserve"> d. posėdyje nagrinėtus klausimus ir priimtus sprendimus</w:t>
      </w:r>
    </w:p>
    <w:p w:rsidR="00646EC6" w:rsidRPr="0025634D" w:rsidRDefault="00646EC6" w:rsidP="00646EC6">
      <w:pPr>
        <w:jc w:val="center"/>
        <w:rPr>
          <w:rFonts w:cs="Times New Roman"/>
          <w:b/>
          <w:szCs w:val="24"/>
        </w:rPr>
      </w:pPr>
    </w:p>
    <w:p w:rsidR="00646EC6" w:rsidRPr="0025634D" w:rsidRDefault="00A9165F" w:rsidP="00646EC6">
      <w:pPr>
        <w:rPr>
          <w:rFonts w:cs="Times New Roman"/>
          <w:szCs w:val="24"/>
        </w:rPr>
      </w:pPr>
      <w:r>
        <w:rPr>
          <w:rFonts w:cs="Times New Roman"/>
          <w:szCs w:val="24"/>
        </w:rPr>
        <w:t>Komisijos 2015 m.  rugsėjo 23</w:t>
      </w:r>
      <w:r w:rsidR="00646EC6" w:rsidRPr="0025634D">
        <w:rPr>
          <w:rFonts w:cs="Times New Roman"/>
          <w:szCs w:val="24"/>
        </w:rPr>
        <w:t xml:space="preserve"> d. posėdyje buvo nagrinėjami šie klausimai:</w:t>
      </w:r>
    </w:p>
    <w:p w:rsidR="00646EC6" w:rsidRDefault="00646EC6" w:rsidP="00A9165F">
      <w:pPr>
        <w:rPr>
          <w:rFonts w:eastAsia="TimesNewRomanPSMT"/>
          <w:szCs w:val="24"/>
        </w:rPr>
      </w:pPr>
      <w:r>
        <w:rPr>
          <w:szCs w:val="24"/>
        </w:rPr>
        <w:t xml:space="preserve">1. </w:t>
      </w:r>
      <w:r w:rsidR="00A679A6" w:rsidRPr="00A5702D">
        <w:rPr>
          <w:szCs w:val="24"/>
        </w:rPr>
        <w:t xml:space="preserve">Andriaus </w:t>
      </w:r>
      <w:proofErr w:type="spellStart"/>
      <w:r w:rsidR="00A679A6" w:rsidRPr="00A5702D">
        <w:rPr>
          <w:szCs w:val="24"/>
        </w:rPr>
        <w:t>Vaičkos</w:t>
      </w:r>
      <w:proofErr w:type="spellEnd"/>
      <w:r w:rsidR="00A679A6" w:rsidRPr="00A5702D">
        <w:rPr>
          <w:szCs w:val="24"/>
        </w:rPr>
        <w:t xml:space="preserve"> peticijos „Dėl Lietuvos Respublikos baudžiamojo kodekso 215 straipsnio pakeitimo“ </w:t>
      </w:r>
      <w:r w:rsidR="00A679A6" w:rsidRPr="00A5702D">
        <w:rPr>
          <w:rFonts w:eastAsia="TimesNewRomanPSMT"/>
          <w:szCs w:val="24"/>
        </w:rPr>
        <w:t>nagrinėjimas iš esmės.</w:t>
      </w:r>
      <w:r w:rsidR="00A9165F">
        <w:rPr>
          <w:szCs w:val="24"/>
        </w:rPr>
        <w:t xml:space="preserve"> </w:t>
      </w:r>
    </w:p>
    <w:p w:rsidR="00217183" w:rsidRDefault="001938BC" w:rsidP="00217183">
      <w:pPr>
        <w:rPr>
          <w:szCs w:val="24"/>
        </w:rPr>
      </w:pPr>
      <w:r>
        <w:rPr>
          <w:szCs w:val="24"/>
        </w:rPr>
        <w:t>2.</w:t>
      </w:r>
      <w:r w:rsidR="00D241B9">
        <w:rPr>
          <w:szCs w:val="24"/>
        </w:rPr>
        <w:t xml:space="preserve"> </w:t>
      </w:r>
      <w:r w:rsidR="00A679A6" w:rsidRPr="00A5702D">
        <w:rPr>
          <w:szCs w:val="24"/>
        </w:rPr>
        <w:t xml:space="preserve">Dėl Viktorijos </w:t>
      </w:r>
      <w:proofErr w:type="spellStart"/>
      <w:r w:rsidR="00A679A6" w:rsidRPr="00A5702D">
        <w:rPr>
          <w:szCs w:val="24"/>
        </w:rPr>
        <w:t>Klimavičiūtės</w:t>
      </w:r>
      <w:proofErr w:type="spellEnd"/>
      <w:r w:rsidR="00A679A6" w:rsidRPr="00A5702D">
        <w:rPr>
          <w:szCs w:val="24"/>
        </w:rPr>
        <w:t xml:space="preserve"> kreipimosi „Dėl Lietuvos Respublikos bausmių vykdymo kodekso pakeitimo įstatymo Nr. XII-1818 pakeitimo.“</w:t>
      </w:r>
    </w:p>
    <w:p w:rsidR="00A679A6" w:rsidRDefault="001938BC" w:rsidP="00217183">
      <w:pPr>
        <w:rPr>
          <w:szCs w:val="24"/>
        </w:rPr>
      </w:pPr>
      <w:r>
        <w:rPr>
          <w:szCs w:val="24"/>
        </w:rPr>
        <w:t xml:space="preserve">3. </w:t>
      </w:r>
      <w:r w:rsidR="00A679A6" w:rsidRPr="00A5702D">
        <w:rPr>
          <w:szCs w:val="24"/>
        </w:rPr>
        <w:t xml:space="preserve">Dėl Danutės </w:t>
      </w:r>
      <w:proofErr w:type="spellStart"/>
      <w:r w:rsidR="00A679A6" w:rsidRPr="00A5702D">
        <w:rPr>
          <w:szCs w:val="24"/>
        </w:rPr>
        <w:t>Rekštienės</w:t>
      </w:r>
      <w:proofErr w:type="spellEnd"/>
      <w:r w:rsidR="00A679A6" w:rsidRPr="00A5702D">
        <w:rPr>
          <w:szCs w:val="24"/>
        </w:rPr>
        <w:t xml:space="preserve"> kreipimosi „Dėl Lietuvos Respublikos bausmių vykdymo kodekso pakeitimo įstatymo Nr. XII-1818 pakeitimo.“</w:t>
      </w:r>
    </w:p>
    <w:p w:rsidR="00A679A6" w:rsidRDefault="001938BC" w:rsidP="00217183">
      <w:pPr>
        <w:rPr>
          <w:szCs w:val="24"/>
        </w:rPr>
      </w:pPr>
      <w:r>
        <w:rPr>
          <w:szCs w:val="24"/>
        </w:rPr>
        <w:t xml:space="preserve">4. </w:t>
      </w:r>
      <w:r w:rsidR="00A679A6" w:rsidRPr="00A5702D">
        <w:rPr>
          <w:szCs w:val="24"/>
        </w:rPr>
        <w:t>Dėl Antano Butkaus kreipimosi „Dėl Lietuvos Respublikos bausmių vykdymo kodekso pakeitimo įstatymo Nr. XII-1818 ir Lietuvos Respublikos suėmimo vykdymo įstatymo Nr. XII-1819 pakeitimų.“</w:t>
      </w:r>
    </w:p>
    <w:p w:rsidR="00A679A6" w:rsidRDefault="001938BC" w:rsidP="00217183">
      <w:pPr>
        <w:rPr>
          <w:szCs w:val="24"/>
        </w:rPr>
      </w:pPr>
      <w:r>
        <w:rPr>
          <w:szCs w:val="24"/>
        </w:rPr>
        <w:t xml:space="preserve">5. </w:t>
      </w:r>
      <w:r w:rsidR="00A679A6" w:rsidRPr="00A5702D">
        <w:rPr>
          <w:szCs w:val="24"/>
        </w:rPr>
        <w:t xml:space="preserve">Dėl Augustino </w:t>
      </w:r>
      <w:proofErr w:type="spellStart"/>
      <w:r w:rsidR="00A679A6" w:rsidRPr="00A5702D">
        <w:rPr>
          <w:szCs w:val="24"/>
        </w:rPr>
        <w:t>Mičiulio</w:t>
      </w:r>
      <w:proofErr w:type="spellEnd"/>
      <w:r w:rsidR="00A679A6" w:rsidRPr="00A5702D">
        <w:rPr>
          <w:szCs w:val="24"/>
        </w:rPr>
        <w:t xml:space="preserve"> ir kitų pareiškėjų kreipimosi „Dėl Lietuvos Respublikos bausmių vykdymo kodekso pakeitimo įstatymo Nr. XII-1818 ir Lietuvos Respublikos suėmimo vykdymo įstatymo Nr. XII-1819 pakeitimų.“</w:t>
      </w:r>
    </w:p>
    <w:p w:rsidR="00A679A6" w:rsidRDefault="001938BC" w:rsidP="00217183">
      <w:pPr>
        <w:rPr>
          <w:szCs w:val="24"/>
        </w:rPr>
      </w:pPr>
      <w:r>
        <w:rPr>
          <w:szCs w:val="24"/>
        </w:rPr>
        <w:t xml:space="preserve">6. </w:t>
      </w:r>
      <w:r w:rsidR="00A679A6" w:rsidRPr="00A5702D">
        <w:rPr>
          <w:szCs w:val="24"/>
        </w:rPr>
        <w:t>Dėl Povilo Preikšos ir kitų pareiškėjų kreipimosi „Dėl Lietuvos Respublikos bausmių vykdymo kodekso pakeitimo įstatymo Nr. XII-1818 ir Lietuvos Respublikos suėmimo vykdymo įstatymo Nr. XII-1819 pakeitimų.“</w:t>
      </w:r>
    </w:p>
    <w:p w:rsidR="00A679A6" w:rsidRDefault="001938BC" w:rsidP="00217183">
      <w:pPr>
        <w:rPr>
          <w:szCs w:val="24"/>
        </w:rPr>
      </w:pPr>
      <w:r>
        <w:rPr>
          <w:szCs w:val="24"/>
        </w:rPr>
        <w:t xml:space="preserve">7. </w:t>
      </w:r>
      <w:r w:rsidR="00A679A6" w:rsidRPr="00A5702D">
        <w:rPr>
          <w:szCs w:val="24"/>
        </w:rPr>
        <w:t xml:space="preserve">Dėl Dinos </w:t>
      </w:r>
      <w:proofErr w:type="spellStart"/>
      <w:r w:rsidR="00A679A6" w:rsidRPr="00A5702D">
        <w:rPr>
          <w:szCs w:val="24"/>
        </w:rPr>
        <w:t>Gončarovos</w:t>
      </w:r>
      <w:proofErr w:type="spellEnd"/>
      <w:r w:rsidR="00A679A6" w:rsidRPr="00A5702D">
        <w:rPr>
          <w:szCs w:val="24"/>
        </w:rPr>
        <w:t xml:space="preserve"> ir kitų pareiškėjų kreipimosi „Dėl Lietuvos Respublikos bausmių vykdymo kodekso pakeitimo įstatymo Nr. XII-1818 ir Lietuvos Respublikos suėmimo vykdymo įstatymo Nr. XII-1819 pakeitimų.“</w:t>
      </w:r>
    </w:p>
    <w:p w:rsidR="00A679A6" w:rsidRDefault="001938BC" w:rsidP="00217183">
      <w:pPr>
        <w:rPr>
          <w:szCs w:val="24"/>
        </w:rPr>
      </w:pPr>
      <w:r>
        <w:rPr>
          <w:szCs w:val="24"/>
        </w:rPr>
        <w:t xml:space="preserve">8. </w:t>
      </w:r>
      <w:r w:rsidR="00A679A6" w:rsidRPr="00A5702D">
        <w:rPr>
          <w:szCs w:val="24"/>
        </w:rPr>
        <w:t xml:space="preserve">Dėl Tomo </w:t>
      </w:r>
      <w:proofErr w:type="spellStart"/>
      <w:r w:rsidR="00A679A6" w:rsidRPr="00A5702D">
        <w:rPr>
          <w:szCs w:val="24"/>
        </w:rPr>
        <w:t>Brazinsko</w:t>
      </w:r>
      <w:proofErr w:type="spellEnd"/>
      <w:r w:rsidR="00A679A6" w:rsidRPr="00A5702D">
        <w:rPr>
          <w:szCs w:val="24"/>
        </w:rPr>
        <w:t xml:space="preserve"> ir kitų pareiškėjų kreipimosi „Dėl Lietuvos Respublikos bausmių vykdymo kodekso pakeitimo įstatymo Nr. XII-1818 ir Lietuvos Respublikos suėmimo vykdymo įstatymo Nr. XII-1819 pakeitimų.“</w:t>
      </w:r>
    </w:p>
    <w:p w:rsidR="00A679A6" w:rsidRDefault="001938BC" w:rsidP="00217183">
      <w:pPr>
        <w:rPr>
          <w:szCs w:val="24"/>
        </w:rPr>
      </w:pPr>
      <w:r>
        <w:rPr>
          <w:bCs/>
          <w:szCs w:val="24"/>
          <w:lang w:eastAsia="lt-LT"/>
        </w:rPr>
        <w:t xml:space="preserve">9. </w:t>
      </w:r>
      <w:r w:rsidR="00A679A6" w:rsidRPr="00A5702D">
        <w:rPr>
          <w:bCs/>
          <w:szCs w:val="24"/>
          <w:lang w:eastAsia="lt-LT"/>
        </w:rPr>
        <w:t xml:space="preserve">Dėl Domo </w:t>
      </w:r>
      <w:proofErr w:type="spellStart"/>
      <w:r w:rsidR="00A679A6" w:rsidRPr="00A5702D">
        <w:rPr>
          <w:bCs/>
          <w:szCs w:val="24"/>
          <w:lang w:eastAsia="lt-LT"/>
        </w:rPr>
        <w:t>Žviklio</w:t>
      </w:r>
      <w:proofErr w:type="spellEnd"/>
      <w:r w:rsidR="00A679A6" w:rsidRPr="00A5702D">
        <w:rPr>
          <w:bCs/>
          <w:szCs w:val="24"/>
          <w:lang w:eastAsia="lt-LT"/>
        </w:rPr>
        <w:t xml:space="preserve"> kreipimosi </w:t>
      </w:r>
      <w:r w:rsidR="00A679A6" w:rsidRPr="00A5702D">
        <w:rPr>
          <w:szCs w:val="24"/>
        </w:rPr>
        <w:t>„Dėl Lietuvos Respublikos bausmių vykdymo kodekso pakeitimo įstatymo Nr. XII-1818 ir Lietuvos Respublikos suėmimo vykdymo įstatymo Nr. XII-1819 pakeitimų.“</w:t>
      </w:r>
    </w:p>
    <w:p w:rsidR="00A679A6" w:rsidRDefault="001938BC" w:rsidP="00217183">
      <w:pPr>
        <w:rPr>
          <w:szCs w:val="24"/>
        </w:rPr>
      </w:pPr>
      <w:r>
        <w:rPr>
          <w:bCs/>
          <w:szCs w:val="24"/>
          <w:lang w:eastAsia="lt-LT"/>
        </w:rPr>
        <w:t xml:space="preserve">10. </w:t>
      </w:r>
      <w:r w:rsidR="00A679A6" w:rsidRPr="00A5702D">
        <w:rPr>
          <w:bCs/>
          <w:szCs w:val="24"/>
          <w:lang w:eastAsia="lt-LT"/>
        </w:rPr>
        <w:t xml:space="preserve">Dėl Dainiaus </w:t>
      </w:r>
      <w:proofErr w:type="spellStart"/>
      <w:r w:rsidR="00A679A6" w:rsidRPr="00A5702D">
        <w:rPr>
          <w:bCs/>
          <w:szCs w:val="24"/>
          <w:lang w:eastAsia="lt-LT"/>
        </w:rPr>
        <w:t>Žviklio</w:t>
      </w:r>
      <w:proofErr w:type="spellEnd"/>
      <w:r w:rsidR="00A679A6" w:rsidRPr="00A5702D">
        <w:rPr>
          <w:bCs/>
          <w:szCs w:val="24"/>
          <w:lang w:eastAsia="lt-LT"/>
        </w:rPr>
        <w:t xml:space="preserve"> kreipimosi </w:t>
      </w:r>
      <w:r w:rsidR="00A679A6" w:rsidRPr="00A5702D">
        <w:rPr>
          <w:szCs w:val="24"/>
        </w:rPr>
        <w:t>„Dėl Lietuvos Respublikos bausmių vykdymo kodekso pakeitimo įstatymo Nr. XII-1818 pakeitimo.“</w:t>
      </w:r>
    </w:p>
    <w:p w:rsidR="00A679A6" w:rsidRDefault="001938BC" w:rsidP="00217183">
      <w:pPr>
        <w:rPr>
          <w:szCs w:val="24"/>
        </w:rPr>
      </w:pPr>
      <w:r>
        <w:rPr>
          <w:bCs/>
          <w:szCs w:val="24"/>
          <w:lang w:eastAsia="lt-LT"/>
        </w:rPr>
        <w:t xml:space="preserve">11. </w:t>
      </w:r>
      <w:r w:rsidR="00A679A6" w:rsidRPr="00A5702D">
        <w:rPr>
          <w:bCs/>
          <w:szCs w:val="24"/>
          <w:lang w:eastAsia="lt-LT"/>
        </w:rPr>
        <w:t xml:space="preserve">Dėl Audriaus </w:t>
      </w:r>
      <w:proofErr w:type="spellStart"/>
      <w:r w:rsidR="00A679A6" w:rsidRPr="00A5702D">
        <w:rPr>
          <w:bCs/>
          <w:szCs w:val="24"/>
          <w:lang w:eastAsia="lt-LT"/>
        </w:rPr>
        <w:t>Čivinsko</w:t>
      </w:r>
      <w:proofErr w:type="spellEnd"/>
      <w:r w:rsidR="00A679A6" w:rsidRPr="00A5702D">
        <w:rPr>
          <w:bCs/>
          <w:szCs w:val="24"/>
          <w:lang w:eastAsia="lt-LT"/>
        </w:rPr>
        <w:t xml:space="preserve"> </w:t>
      </w:r>
      <w:r w:rsidR="00A679A6" w:rsidRPr="00A5702D">
        <w:rPr>
          <w:szCs w:val="24"/>
        </w:rPr>
        <w:t>kreipimosi „Dėl Lietuvos Respublikos bausmių vykdymo kodekso pakeitimo įstatymo Nr. XII-1818 ir Lietuvos Respublikos suėmimo vykdymo įstatymo Nr. XII-1819 pakeitimų.“</w:t>
      </w:r>
    </w:p>
    <w:p w:rsidR="00A679A6" w:rsidRDefault="001938BC" w:rsidP="00217183">
      <w:pPr>
        <w:rPr>
          <w:szCs w:val="24"/>
        </w:rPr>
      </w:pPr>
      <w:r>
        <w:rPr>
          <w:bCs/>
          <w:szCs w:val="24"/>
          <w:lang w:eastAsia="lt-LT"/>
        </w:rPr>
        <w:lastRenderedPageBreak/>
        <w:t xml:space="preserve">12. </w:t>
      </w:r>
      <w:r w:rsidR="00A679A6" w:rsidRPr="00A5702D">
        <w:rPr>
          <w:bCs/>
          <w:szCs w:val="24"/>
          <w:lang w:eastAsia="lt-LT"/>
        </w:rPr>
        <w:t xml:space="preserve">Dėl Valerijaus </w:t>
      </w:r>
      <w:proofErr w:type="spellStart"/>
      <w:r w:rsidR="00A679A6" w:rsidRPr="00A5702D">
        <w:rPr>
          <w:bCs/>
          <w:szCs w:val="24"/>
          <w:lang w:eastAsia="lt-LT"/>
        </w:rPr>
        <w:t>Jančo</w:t>
      </w:r>
      <w:proofErr w:type="spellEnd"/>
      <w:r w:rsidR="00A679A6" w:rsidRPr="00A5702D">
        <w:rPr>
          <w:bCs/>
          <w:szCs w:val="24"/>
          <w:lang w:eastAsia="lt-LT"/>
        </w:rPr>
        <w:t xml:space="preserve"> ir kitų pareiškėjų </w:t>
      </w:r>
      <w:r w:rsidR="00A679A6" w:rsidRPr="00A5702D">
        <w:rPr>
          <w:szCs w:val="24"/>
        </w:rPr>
        <w:t>kreipimosi „Dėl Lietuvos Respublikos bausmių vykdymo kodekso pakeitimo įstatymo Nr. XII-1818 ir Lietuvos Respublikos suėmimo vykdymo įstatymo Nr. XII-1819 pakeitimų.“</w:t>
      </w:r>
    </w:p>
    <w:p w:rsidR="00A679A6" w:rsidRDefault="001938BC" w:rsidP="00217183">
      <w:pPr>
        <w:rPr>
          <w:szCs w:val="24"/>
        </w:rPr>
      </w:pPr>
      <w:r>
        <w:rPr>
          <w:bCs/>
          <w:szCs w:val="24"/>
          <w:lang w:eastAsia="lt-LT"/>
        </w:rPr>
        <w:t xml:space="preserve">13. </w:t>
      </w:r>
      <w:r w:rsidR="00A679A6" w:rsidRPr="00A5702D">
        <w:rPr>
          <w:bCs/>
          <w:szCs w:val="24"/>
          <w:lang w:eastAsia="lt-LT"/>
        </w:rPr>
        <w:t xml:space="preserve">Dėl Remigijaus </w:t>
      </w:r>
      <w:proofErr w:type="spellStart"/>
      <w:r w:rsidR="00A679A6" w:rsidRPr="00A5702D">
        <w:rPr>
          <w:bCs/>
          <w:szCs w:val="24"/>
          <w:lang w:eastAsia="lt-LT"/>
        </w:rPr>
        <w:t>Byčiaus</w:t>
      </w:r>
      <w:proofErr w:type="spellEnd"/>
      <w:r w:rsidR="00A679A6" w:rsidRPr="00A5702D">
        <w:rPr>
          <w:bCs/>
          <w:szCs w:val="24"/>
          <w:lang w:eastAsia="lt-LT"/>
        </w:rPr>
        <w:t xml:space="preserve"> </w:t>
      </w:r>
      <w:r w:rsidR="00A679A6" w:rsidRPr="00A5702D">
        <w:rPr>
          <w:szCs w:val="24"/>
        </w:rPr>
        <w:t>kreipimosi „Dėl Lietuvos Respublikos bausmių vykdymo kodekso pakeitimo įstatymo Nr. XII-1818 ir Lietuvos Respublikos suėmimo vykdymo įstatymo Nr. XII-1819 pakeitimų.“</w:t>
      </w:r>
    </w:p>
    <w:p w:rsidR="00A679A6" w:rsidRDefault="001938BC" w:rsidP="00217183">
      <w:pPr>
        <w:rPr>
          <w:szCs w:val="24"/>
        </w:rPr>
      </w:pPr>
      <w:r>
        <w:rPr>
          <w:bCs/>
          <w:szCs w:val="24"/>
          <w:lang w:eastAsia="lt-LT"/>
        </w:rPr>
        <w:t xml:space="preserve">14. </w:t>
      </w:r>
      <w:r w:rsidR="00A679A6" w:rsidRPr="00A5702D">
        <w:rPr>
          <w:bCs/>
          <w:szCs w:val="24"/>
          <w:lang w:eastAsia="lt-LT"/>
        </w:rPr>
        <w:t xml:space="preserve">Dėl Audriaus </w:t>
      </w:r>
      <w:proofErr w:type="spellStart"/>
      <w:r w:rsidR="00A679A6">
        <w:rPr>
          <w:bCs/>
          <w:szCs w:val="24"/>
          <w:lang w:eastAsia="lt-LT"/>
        </w:rPr>
        <w:t>P</w:t>
      </w:r>
      <w:r w:rsidR="00A679A6" w:rsidRPr="00A5702D">
        <w:rPr>
          <w:bCs/>
          <w:szCs w:val="24"/>
          <w:lang w:eastAsia="lt-LT"/>
        </w:rPr>
        <w:t>etkausko</w:t>
      </w:r>
      <w:proofErr w:type="spellEnd"/>
      <w:r w:rsidR="00A679A6" w:rsidRPr="00A5702D">
        <w:rPr>
          <w:bCs/>
          <w:szCs w:val="24"/>
          <w:lang w:eastAsia="lt-LT"/>
        </w:rPr>
        <w:t xml:space="preserve"> </w:t>
      </w:r>
      <w:r w:rsidR="00A679A6" w:rsidRPr="00A5702D">
        <w:rPr>
          <w:szCs w:val="24"/>
        </w:rPr>
        <w:t>kreipimosi „Dėl Lietuvos Respublikos bausmių vykdymo kodekso pakeitimo įstatymo Nr. XII-1818 ir Lietuvos Respublikos suėmimo vykdymo įstatymo Nr. XII-1819 pakeitimų.“</w:t>
      </w:r>
    </w:p>
    <w:p w:rsidR="00A679A6" w:rsidRDefault="001938BC" w:rsidP="00217183">
      <w:pPr>
        <w:rPr>
          <w:szCs w:val="24"/>
        </w:rPr>
      </w:pPr>
      <w:r>
        <w:rPr>
          <w:bCs/>
          <w:szCs w:val="24"/>
          <w:lang w:eastAsia="lt-LT"/>
        </w:rPr>
        <w:t xml:space="preserve">15. </w:t>
      </w:r>
      <w:r w:rsidR="00A679A6" w:rsidRPr="00A5702D">
        <w:rPr>
          <w:bCs/>
          <w:szCs w:val="24"/>
          <w:lang w:eastAsia="lt-LT"/>
        </w:rPr>
        <w:t xml:space="preserve">Dėl </w:t>
      </w:r>
      <w:r w:rsidR="00A679A6">
        <w:rPr>
          <w:bCs/>
          <w:szCs w:val="24"/>
          <w:lang w:eastAsia="lt-LT"/>
        </w:rPr>
        <w:t>Dariaus</w:t>
      </w:r>
      <w:r w:rsidR="00A679A6" w:rsidRPr="00A5702D">
        <w:rPr>
          <w:bCs/>
          <w:szCs w:val="24"/>
          <w:lang w:eastAsia="lt-LT"/>
        </w:rPr>
        <w:t xml:space="preserve"> </w:t>
      </w:r>
      <w:proofErr w:type="spellStart"/>
      <w:r w:rsidR="00A679A6">
        <w:rPr>
          <w:bCs/>
          <w:szCs w:val="24"/>
          <w:lang w:eastAsia="lt-LT"/>
        </w:rPr>
        <w:t>P</w:t>
      </w:r>
      <w:r w:rsidR="00A679A6" w:rsidRPr="00A5702D">
        <w:rPr>
          <w:bCs/>
          <w:szCs w:val="24"/>
          <w:lang w:eastAsia="lt-LT"/>
        </w:rPr>
        <w:t>etkausko</w:t>
      </w:r>
      <w:proofErr w:type="spellEnd"/>
      <w:r w:rsidR="00A679A6" w:rsidRPr="00A5702D">
        <w:rPr>
          <w:bCs/>
          <w:szCs w:val="24"/>
          <w:lang w:eastAsia="lt-LT"/>
        </w:rPr>
        <w:t xml:space="preserve"> </w:t>
      </w:r>
      <w:r w:rsidR="00A679A6" w:rsidRPr="00A5702D">
        <w:rPr>
          <w:szCs w:val="24"/>
        </w:rPr>
        <w:t>kreipimosi „Dėl Lietuvos Respublikos bausmių vykdymo kodekso pakeitimo įstatymo Nr. XII-1818 ir Lietuvos Respublikos suėmimo vykdymo įstatymo Nr. XII-1819 pakeitimų.“</w:t>
      </w:r>
    </w:p>
    <w:p w:rsidR="00A679A6" w:rsidRDefault="001938BC" w:rsidP="00217183">
      <w:pPr>
        <w:rPr>
          <w:szCs w:val="24"/>
        </w:rPr>
      </w:pPr>
      <w:r>
        <w:rPr>
          <w:bCs/>
          <w:szCs w:val="24"/>
          <w:lang w:eastAsia="lt-LT"/>
        </w:rPr>
        <w:t xml:space="preserve">16. </w:t>
      </w:r>
      <w:r w:rsidR="00A679A6" w:rsidRPr="00A5702D">
        <w:rPr>
          <w:bCs/>
          <w:szCs w:val="24"/>
          <w:lang w:eastAsia="lt-LT"/>
        </w:rPr>
        <w:t xml:space="preserve">Dėl Norberto </w:t>
      </w:r>
      <w:proofErr w:type="spellStart"/>
      <w:r w:rsidR="00A679A6" w:rsidRPr="00A5702D">
        <w:rPr>
          <w:bCs/>
          <w:szCs w:val="24"/>
          <w:lang w:eastAsia="lt-LT"/>
        </w:rPr>
        <w:t>Tučkaus</w:t>
      </w:r>
      <w:proofErr w:type="spellEnd"/>
      <w:r w:rsidR="00A679A6" w:rsidRPr="00A5702D">
        <w:rPr>
          <w:bCs/>
          <w:szCs w:val="24"/>
          <w:lang w:eastAsia="lt-LT"/>
        </w:rPr>
        <w:t xml:space="preserve"> </w:t>
      </w:r>
      <w:r w:rsidR="00A679A6" w:rsidRPr="00A5702D">
        <w:rPr>
          <w:szCs w:val="24"/>
        </w:rPr>
        <w:t>kreipimosi „Dėl Lietuvos Respublikos bausmių vykdymo kodekso pakeitimo įstatymo Nr. XII-1818 ir Lietuvos Respublikos suėmimo vykdymo įstatymo Nr. XII-1819 pakeitimų.“</w:t>
      </w:r>
    </w:p>
    <w:p w:rsidR="00A679A6" w:rsidRDefault="001938BC" w:rsidP="00A679A6">
      <w:pPr>
        <w:rPr>
          <w:szCs w:val="24"/>
        </w:rPr>
      </w:pPr>
      <w:r>
        <w:rPr>
          <w:bCs/>
          <w:szCs w:val="24"/>
          <w:lang w:eastAsia="lt-LT"/>
        </w:rPr>
        <w:t xml:space="preserve">17. </w:t>
      </w:r>
      <w:r w:rsidR="00A679A6" w:rsidRPr="00A5702D">
        <w:rPr>
          <w:bCs/>
          <w:szCs w:val="24"/>
          <w:lang w:eastAsia="lt-LT"/>
        </w:rPr>
        <w:t xml:space="preserve">Dėl </w:t>
      </w:r>
      <w:r w:rsidR="00A26000">
        <w:rPr>
          <w:bCs/>
          <w:szCs w:val="24"/>
          <w:lang w:eastAsia="lt-LT"/>
        </w:rPr>
        <w:t xml:space="preserve">Rimo </w:t>
      </w:r>
      <w:proofErr w:type="spellStart"/>
      <w:r w:rsidR="00A26000">
        <w:rPr>
          <w:bCs/>
          <w:szCs w:val="24"/>
          <w:lang w:eastAsia="lt-LT"/>
        </w:rPr>
        <w:t>Taraškos</w:t>
      </w:r>
      <w:proofErr w:type="spellEnd"/>
      <w:r w:rsidR="00A679A6" w:rsidRPr="00A5702D">
        <w:rPr>
          <w:bCs/>
          <w:szCs w:val="24"/>
          <w:lang w:eastAsia="lt-LT"/>
        </w:rPr>
        <w:t xml:space="preserve"> </w:t>
      </w:r>
      <w:r w:rsidR="00A679A6" w:rsidRPr="00A5702D">
        <w:rPr>
          <w:szCs w:val="24"/>
        </w:rPr>
        <w:t>kreipimosi „Dėl Lietuvos Respublikos bausmių vykdymo kodekso pakeitimo įstatymo Nr. XII-1818 ir Lietuvos Respublikos suėmimo vykdymo įstatymo Nr. XII-1819 pakeitimų.“</w:t>
      </w:r>
    </w:p>
    <w:p w:rsidR="00A679A6" w:rsidRDefault="001938BC" w:rsidP="00A679A6">
      <w:pPr>
        <w:rPr>
          <w:szCs w:val="24"/>
        </w:rPr>
      </w:pPr>
      <w:r>
        <w:rPr>
          <w:bCs/>
          <w:szCs w:val="24"/>
          <w:lang w:eastAsia="lt-LT"/>
        </w:rPr>
        <w:t xml:space="preserve">18. </w:t>
      </w:r>
      <w:r w:rsidR="00A679A6" w:rsidRPr="00A5702D">
        <w:rPr>
          <w:bCs/>
          <w:szCs w:val="24"/>
          <w:lang w:eastAsia="lt-LT"/>
        </w:rPr>
        <w:t xml:space="preserve">Dėl </w:t>
      </w:r>
      <w:r w:rsidR="00A26000">
        <w:rPr>
          <w:bCs/>
          <w:szCs w:val="24"/>
          <w:lang w:eastAsia="lt-LT"/>
        </w:rPr>
        <w:t>Aurimo Dusevičiaus</w:t>
      </w:r>
      <w:r w:rsidR="00A679A6" w:rsidRPr="00A5702D">
        <w:rPr>
          <w:bCs/>
          <w:szCs w:val="24"/>
          <w:lang w:eastAsia="lt-LT"/>
        </w:rPr>
        <w:t xml:space="preserve"> </w:t>
      </w:r>
      <w:r w:rsidR="00A679A6" w:rsidRPr="00A5702D">
        <w:rPr>
          <w:szCs w:val="24"/>
        </w:rPr>
        <w:t>kreipimosi „Dėl Lietuvos Respublikos bausmių vykdymo kodekso pakeitimo įstatymo Nr. XII-1818 ir Lietuvos Respublikos suėmimo vykdymo įstatymo Nr. XII-1819 pakeitimų.“</w:t>
      </w:r>
    </w:p>
    <w:p w:rsidR="00A679A6" w:rsidRDefault="001938BC" w:rsidP="00A679A6">
      <w:pPr>
        <w:rPr>
          <w:szCs w:val="24"/>
        </w:rPr>
      </w:pPr>
      <w:r>
        <w:rPr>
          <w:bCs/>
          <w:szCs w:val="24"/>
          <w:lang w:eastAsia="lt-LT"/>
        </w:rPr>
        <w:t xml:space="preserve">19. </w:t>
      </w:r>
      <w:r w:rsidR="00A679A6" w:rsidRPr="00A5702D">
        <w:rPr>
          <w:bCs/>
          <w:szCs w:val="24"/>
          <w:lang w:eastAsia="lt-LT"/>
        </w:rPr>
        <w:t xml:space="preserve">Dėl </w:t>
      </w:r>
      <w:r w:rsidR="00A26000">
        <w:rPr>
          <w:bCs/>
          <w:szCs w:val="24"/>
          <w:lang w:eastAsia="lt-LT"/>
        </w:rPr>
        <w:t>Audriaus</w:t>
      </w:r>
      <w:r w:rsidR="00A26000" w:rsidRPr="00A5702D">
        <w:rPr>
          <w:bCs/>
          <w:szCs w:val="24"/>
          <w:lang w:eastAsia="lt-LT"/>
        </w:rPr>
        <w:t xml:space="preserve"> </w:t>
      </w:r>
      <w:r w:rsidR="00BA6ED5">
        <w:rPr>
          <w:bCs/>
          <w:szCs w:val="24"/>
          <w:lang w:eastAsia="lt-LT"/>
        </w:rPr>
        <w:t>Dusevičiaus</w:t>
      </w:r>
      <w:r w:rsidR="00A26000" w:rsidRPr="00A5702D">
        <w:rPr>
          <w:bCs/>
          <w:szCs w:val="24"/>
          <w:lang w:eastAsia="lt-LT"/>
        </w:rPr>
        <w:t xml:space="preserve"> </w:t>
      </w:r>
      <w:r w:rsidR="00A679A6" w:rsidRPr="00A5702D">
        <w:rPr>
          <w:szCs w:val="24"/>
        </w:rPr>
        <w:t>kreipimosi „Dėl Lietuvos Respublikos bausmių vykdymo kodekso pakeitimo įstatymo Nr. XII-1818 ir Lietuvos Respublikos suėmimo vykdymo įstatymo Nr. XII-1819 pakeitimų.“</w:t>
      </w:r>
    </w:p>
    <w:p w:rsidR="00A679A6" w:rsidRDefault="001938BC" w:rsidP="00A679A6">
      <w:pPr>
        <w:rPr>
          <w:szCs w:val="24"/>
        </w:rPr>
      </w:pPr>
      <w:r>
        <w:rPr>
          <w:bCs/>
          <w:szCs w:val="24"/>
          <w:lang w:eastAsia="lt-LT"/>
        </w:rPr>
        <w:t xml:space="preserve">20. </w:t>
      </w:r>
      <w:r w:rsidR="00A679A6" w:rsidRPr="00A5702D">
        <w:rPr>
          <w:bCs/>
          <w:szCs w:val="24"/>
          <w:lang w:eastAsia="lt-LT"/>
        </w:rPr>
        <w:t xml:space="preserve">Dėl </w:t>
      </w:r>
      <w:r w:rsidR="00A26000">
        <w:rPr>
          <w:bCs/>
          <w:szCs w:val="24"/>
          <w:lang w:eastAsia="lt-LT"/>
        </w:rPr>
        <w:t xml:space="preserve">Kęstučio </w:t>
      </w:r>
      <w:proofErr w:type="spellStart"/>
      <w:r w:rsidR="00A26000">
        <w:rPr>
          <w:bCs/>
          <w:szCs w:val="24"/>
          <w:lang w:eastAsia="lt-LT"/>
        </w:rPr>
        <w:t>Cikano</w:t>
      </w:r>
      <w:proofErr w:type="spellEnd"/>
      <w:r w:rsidR="00A679A6" w:rsidRPr="00A5702D">
        <w:rPr>
          <w:bCs/>
          <w:szCs w:val="24"/>
          <w:lang w:eastAsia="lt-LT"/>
        </w:rPr>
        <w:t xml:space="preserve"> </w:t>
      </w:r>
      <w:r w:rsidR="00A679A6" w:rsidRPr="00A5702D">
        <w:rPr>
          <w:szCs w:val="24"/>
        </w:rPr>
        <w:t>kreipimosi „Dėl Lietuvos Respublikos bausmių vykdymo kodekso pakeitimo įstatymo Nr. XII-1818 ir Lietuvos Respublikos suėmimo vykdymo įstatymo Nr. XII-1819 pakeitimų.“</w:t>
      </w:r>
    </w:p>
    <w:p w:rsidR="00BA6ED5" w:rsidRDefault="00BA6ED5" w:rsidP="00BA6ED5">
      <w:pPr>
        <w:rPr>
          <w:bCs/>
          <w:szCs w:val="24"/>
          <w:lang w:eastAsia="lt-LT"/>
        </w:rPr>
      </w:pPr>
      <w:r>
        <w:rPr>
          <w:bCs/>
          <w:szCs w:val="24"/>
          <w:lang w:eastAsia="lt-LT"/>
        </w:rPr>
        <w:t>21</w:t>
      </w:r>
      <w:r w:rsidR="001938BC">
        <w:rPr>
          <w:bCs/>
          <w:szCs w:val="24"/>
          <w:lang w:eastAsia="lt-LT"/>
        </w:rPr>
        <w:t xml:space="preserve">. </w:t>
      </w:r>
      <w:r w:rsidR="00A679A6" w:rsidRPr="00A5702D">
        <w:rPr>
          <w:bCs/>
          <w:szCs w:val="24"/>
          <w:lang w:eastAsia="lt-LT"/>
        </w:rPr>
        <w:t xml:space="preserve">Dėl </w:t>
      </w:r>
      <w:proofErr w:type="spellStart"/>
      <w:r w:rsidR="00A679A6">
        <w:rPr>
          <w:bCs/>
          <w:szCs w:val="24"/>
          <w:lang w:eastAsia="lt-LT"/>
        </w:rPr>
        <w:t>Tautvaldo</w:t>
      </w:r>
      <w:proofErr w:type="spellEnd"/>
      <w:r w:rsidR="00A679A6">
        <w:rPr>
          <w:bCs/>
          <w:szCs w:val="24"/>
          <w:lang w:eastAsia="lt-LT"/>
        </w:rPr>
        <w:t xml:space="preserve"> </w:t>
      </w:r>
      <w:proofErr w:type="spellStart"/>
      <w:r w:rsidR="00A679A6">
        <w:rPr>
          <w:bCs/>
          <w:szCs w:val="24"/>
          <w:lang w:eastAsia="lt-LT"/>
        </w:rPr>
        <w:t>Snukiškio</w:t>
      </w:r>
      <w:proofErr w:type="spellEnd"/>
      <w:r w:rsidR="00A679A6" w:rsidRPr="00A5702D">
        <w:rPr>
          <w:bCs/>
          <w:szCs w:val="24"/>
          <w:lang w:eastAsia="lt-LT"/>
        </w:rPr>
        <w:t xml:space="preserve"> </w:t>
      </w:r>
      <w:r w:rsidR="00A679A6" w:rsidRPr="00A5702D">
        <w:rPr>
          <w:szCs w:val="24"/>
        </w:rPr>
        <w:t>kreipimosi „Dėl Lietuvos Respublikos bausmių vykdymo kodekso pakeitimo įstatymo Nr. XII-1818 ir Lietuvos Respublikos suėmimo vykdymo įstatymo Nr. XII-1819 pakeitimų.“</w:t>
      </w:r>
      <w:r w:rsidRPr="00BA6ED5">
        <w:rPr>
          <w:bCs/>
          <w:szCs w:val="24"/>
          <w:lang w:eastAsia="lt-LT"/>
        </w:rPr>
        <w:t xml:space="preserve"> </w:t>
      </w:r>
    </w:p>
    <w:p w:rsidR="00BA6ED5" w:rsidRDefault="00BA6ED5" w:rsidP="00BA6ED5">
      <w:pPr>
        <w:rPr>
          <w:szCs w:val="24"/>
        </w:rPr>
      </w:pPr>
      <w:r>
        <w:rPr>
          <w:bCs/>
          <w:szCs w:val="24"/>
          <w:lang w:eastAsia="lt-LT"/>
        </w:rPr>
        <w:t xml:space="preserve">22. </w:t>
      </w:r>
      <w:r w:rsidRPr="00A5702D">
        <w:rPr>
          <w:bCs/>
          <w:szCs w:val="24"/>
          <w:lang w:eastAsia="lt-LT"/>
        </w:rPr>
        <w:t xml:space="preserve">Dėl </w:t>
      </w:r>
      <w:r>
        <w:rPr>
          <w:bCs/>
          <w:szCs w:val="24"/>
          <w:lang w:eastAsia="lt-LT"/>
        </w:rPr>
        <w:t xml:space="preserve">Deivido </w:t>
      </w:r>
      <w:proofErr w:type="spellStart"/>
      <w:r>
        <w:rPr>
          <w:bCs/>
          <w:szCs w:val="24"/>
          <w:lang w:eastAsia="lt-LT"/>
        </w:rPr>
        <w:t>Eudukevičiaus</w:t>
      </w:r>
      <w:proofErr w:type="spellEnd"/>
      <w:r w:rsidRPr="00A5702D">
        <w:rPr>
          <w:bCs/>
          <w:szCs w:val="24"/>
          <w:lang w:eastAsia="lt-LT"/>
        </w:rPr>
        <w:t xml:space="preserve"> </w:t>
      </w:r>
      <w:r w:rsidRPr="00A5702D">
        <w:rPr>
          <w:szCs w:val="24"/>
        </w:rPr>
        <w:t>kreipimosi „Dėl Lietuvos Respublikos bausmių vykdymo kodekso pakeitimo įstatymo Nr. XII-1818 ir Lietuvos Respublikos suėmimo vykdymo įstatymo Nr. XII-1819 pakeitimų.“</w:t>
      </w:r>
    </w:p>
    <w:p w:rsidR="00A679A6" w:rsidRDefault="00A679A6" w:rsidP="00217183">
      <w:pPr>
        <w:rPr>
          <w:szCs w:val="24"/>
        </w:rPr>
      </w:pPr>
    </w:p>
    <w:p w:rsidR="00A679A6" w:rsidRDefault="00BA6ED5" w:rsidP="00217183">
      <w:pPr>
        <w:rPr>
          <w:szCs w:val="24"/>
        </w:rPr>
      </w:pPr>
      <w:r>
        <w:rPr>
          <w:bCs/>
          <w:szCs w:val="24"/>
          <w:lang w:eastAsia="lt-LT"/>
        </w:rPr>
        <w:lastRenderedPageBreak/>
        <w:t>23</w:t>
      </w:r>
      <w:r w:rsidR="001938BC">
        <w:rPr>
          <w:bCs/>
          <w:szCs w:val="24"/>
          <w:lang w:eastAsia="lt-LT"/>
        </w:rPr>
        <w:t xml:space="preserve">. </w:t>
      </w:r>
      <w:r w:rsidR="00A679A6" w:rsidRPr="00A5702D">
        <w:rPr>
          <w:bCs/>
          <w:szCs w:val="24"/>
          <w:lang w:eastAsia="lt-LT"/>
        </w:rPr>
        <w:t xml:space="preserve">Dėl </w:t>
      </w:r>
      <w:proofErr w:type="spellStart"/>
      <w:r w:rsidR="00A679A6" w:rsidRPr="00A5702D">
        <w:rPr>
          <w:bCs/>
          <w:szCs w:val="24"/>
          <w:lang w:eastAsia="lt-LT"/>
        </w:rPr>
        <w:t>Tomašo</w:t>
      </w:r>
      <w:proofErr w:type="spellEnd"/>
      <w:r w:rsidR="00A679A6" w:rsidRPr="00A5702D">
        <w:rPr>
          <w:bCs/>
          <w:szCs w:val="24"/>
          <w:lang w:eastAsia="lt-LT"/>
        </w:rPr>
        <w:t xml:space="preserve"> Mackevičiaus kreipimosi </w:t>
      </w:r>
      <w:r w:rsidR="00A679A6" w:rsidRPr="00A5702D">
        <w:rPr>
          <w:szCs w:val="24"/>
        </w:rPr>
        <w:t>„Dėl Lietuvos Respublikos bausmių vykdymo kodekso pakeitimo įstatymo Nr. XII-1818 pakeitimo.“</w:t>
      </w:r>
    </w:p>
    <w:p w:rsidR="00A679A6" w:rsidRPr="00A5702D" w:rsidRDefault="00BA6ED5" w:rsidP="00A679A6">
      <w:pPr>
        <w:autoSpaceDE w:val="0"/>
        <w:autoSpaceDN w:val="0"/>
        <w:adjustRightInd w:val="0"/>
        <w:rPr>
          <w:bCs/>
          <w:szCs w:val="24"/>
          <w:lang w:eastAsia="lt-LT"/>
        </w:rPr>
      </w:pPr>
      <w:r>
        <w:rPr>
          <w:bCs/>
          <w:szCs w:val="24"/>
          <w:lang w:eastAsia="lt-LT"/>
        </w:rPr>
        <w:t>24</w:t>
      </w:r>
      <w:r w:rsidR="001938BC">
        <w:rPr>
          <w:bCs/>
          <w:szCs w:val="24"/>
          <w:lang w:eastAsia="lt-LT"/>
        </w:rPr>
        <w:t xml:space="preserve">. </w:t>
      </w:r>
      <w:r w:rsidR="00A679A6" w:rsidRPr="00A5702D">
        <w:rPr>
          <w:bCs/>
          <w:szCs w:val="24"/>
          <w:lang w:eastAsia="lt-LT"/>
        </w:rPr>
        <w:t xml:space="preserve">Dėl Žilvino Vaigausko kreipimosi </w:t>
      </w:r>
      <w:r w:rsidR="00A679A6" w:rsidRPr="00A5702D">
        <w:rPr>
          <w:szCs w:val="24"/>
        </w:rPr>
        <w:t>„Dėl Lietuvos Respublikos bausmių vykdymo kodekso pakeitimo įstatymo Nr. XII-1818 pakeitimo.“</w:t>
      </w:r>
    </w:p>
    <w:p w:rsidR="00A679A6" w:rsidRDefault="00BA6ED5" w:rsidP="00217183">
      <w:pPr>
        <w:rPr>
          <w:szCs w:val="24"/>
        </w:rPr>
      </w:pPr>
      <w:r>
        <w:rPr>
          <w:bCs/>
          <w:szCs w:val="24"/>
          <w:lang w:eastAsia="lt-LT"/>
        </w:rPr>
        <w:t>25</w:t>
      </w:r>
      <w:r w:rsidR="001938BC">
        <w:rPr>
          <w:bCs/>
          <w:szCs w:val="24"/>
          <w:lang w:eastAsia="lt-LT"/>
        </w:rPr>
        <w:t xml:space="preserve">. </w:t>
      </w:r>
      <w:r w:rsidR="00A679A6" w:rsidRPr="00A5702D">
        <w:rPr>
          <w:bCs/>
          <w:szCs w:val="24"/>
          <w:lang w:eastAsia="lt-LT"/>
        </w:rPr>
        <w:t xml:space="preserve">Dėl Romualdo </w:t>
      </w:r>
      <w:proofErr w:type="spellStart"/>
      <w:r w:rsidR="00A679A6" w:rsidRPr="00A5702D">
        <w:rPr>
          <w:bCs/>
          <w:szCs w:val="24"/>
          <w:lang w:eastAsia="lt-LT"/>
        </w:rPr>
        <w:t>Stralkaus</w:t>
      </w:r>
      <w:proofErr w:type="spellEnd"/>
      <w:r w:rsidR="00A679A6" w:rsidRPr="00A5702D">
        <w:rPr>
          <w:bCs/>
          <w:szCs w:val="24"/>
          <w:lang w:eastAsia="lt-LT"/>
        </w:rPr>
        <w:t xml:space="preserve"> kreipimosi „Dėl</w:t>
      </w:r>
      <w:r w:rsidR="00A679A6" w:rsidRPr="00A5702D">
        <w:rPr>
          <w:szCs w:val="24"/>
        </w:rPr>
        <w:t xml:space="preserve"> Lietuvos Respublikos baudžiamojo proceso kodekso pakeitimo“.</w:t>
      </w:r>
    </w:p>
    <w:p w:rsidR="00A679A6" w:rsidRDefault="00BA6ED5" w:rsidP="00217183">
      <w:pPr>
        <w:rPr>
          <w:szCs w:val="24"/>
        </w:rPr>
      </w:pPr>
      <w:r>
        <w:rPr>
          <w:bCs/>
          <w:szCs w:val="24"/>
          <w:lang w:eastAsia="lt-LT"/>
        </w:rPr>
        <w:t>26</w:t>
      </w:r>
      <w:r w:rsidR="001938BC">
        <w:rPr>
          <w:bCs/>
          <w:szCs w:val="24"/>
          <w:lang w:eastAsia="lt-LT"/>
        </w:rPr>
        <w:t xml:space="preserve">. </w:t>
      </w:r>
      <w:r w:rsidR="00A679A6" w:rsidRPr="00A5702D">
        <w:rPr>
          <w:bCs/>
          <w:szCs w:val="24"/>
          <w:lang w:eastAsia="lt-LT"/>
        </w:rPr>
        <w:t xml:space="preserve">Dėl </w:t>
      </w:r>
      <w:proofErr w:type="spellStart"/>
      <w:r w:rsidR="00A679A6" w:rsidRPr="00A5702D">
        <w:rPr>
          <w:bCs/>
          <w:szCs w:val="24"/>
          <w:lang w:eastAsia="lt-LT"/>
        </w:rPr>
        <w:t>Algerdo</w:t>
      </w:r>
      <w:proofErr w:type="spellEnd"/>
      <w:r w:rsidR="00A679A6" w:rsidRPr="00A5702D">
        <w:rPr>
          <w:bCs/>
          <w:szCs w:val="24"/>
          <w:lang w:eastAsia="lt-LT"/>
        </w:rPr>
        <w:t xml:space="preserve"> Kubiliaus</w:t>
      </w:r>
      <w:r w:rsidR="00A679A6" w:rsidRPr="00A5702D">
        <w:rPr>
          <w:szCs w:val="24"/>
        </w:rPr>
        <w:t xml:space="preserve"> kreipimosi „Dėl Lietuvos Respublikos bausmių vykdymo kodekso pakeitimo įstatymo Nr. XII-1818 ir Lietuvos Respublikos suėmimo vykdymo įstatymo Nr. XII-1819 pakeitimų.“</w:t>
      </w:r>
    </w:p>
    <w:p w:rsidR="00A679A6" w:rsidRDefault="00BA6ED5" w:rsidP="00217183">
      <w:pPr>
        <w:rPr>
          <w:szCs w:val="24"/>
        </w:rPr>
      </w:pPr>
      <w:r>
        <w:rPr>
          <w:bCs/>
          <w:szCs w:val="24"/>
          <w:lang w:eastAsia="lt-LT"/>
        </w:rPr>
        <w:t>27</w:t>
      </w:r>
      <w:r w:rsidR="001938BC">
        <w:rPr>
          <w:bCs/>
          <w:szCs w:val="24"/>
          <w:lang w:eastAsia="lt-LT"/>
        </w:rPr>
        <w:t xml:space="preserve">. </w:t>
      </w:r>
      <w:r w:rsidR="00A679A6" w:rsidRPr="00A5702D">
        <w:rPr>
          <w:bCs/>
          <w:szCs w:val="24"/>
          <w:lang w:eastAsia="lt-LT"/>
        </w:rPr>
        <w:t xml:space="preserve">Dėl Vlado Krivicko kreipimosi „Dėl </w:t>
      </w:r>
      <w:r w:rsidR="00A679A6" w:rsidRPr="00A5702D">
        <w:rPr>
          <w:szCs w:val="24"/>
        </w:rPr>
        <w:t>Lietuvos Respublikos visuomenės informavimo įstatymo 19 straipsnio 2 dalies ir Lietuvos Respublikos Aukščiausios Tarybos 1991 m. gruodžio 20 d. nutarimo Nr. I-2132 „Dėl Gruzijos Respublikos Nepriklausomybės pripažinimo“ pakeitimų“.</w:t>
      </w:r>
    </w:p>
    <w:p w:rsidR="00F93037" w:rsidRPr="0080728C" w:rsidRDefault="0046778E" w:rsidP="00F93037">
      <w:pPr>
        <w:ind w:firstLine="709"/>
        <w:rPr>
          <w:rFonts w:eastAsia="Calibri-Bold"/>
          <w:iCs/>
          <w:szCs w:val="24"/>
        </w:rPr>
      </w:pPr>
      <w:r>
        <w:rPr>
          <w:szCs w:val="24"/>
        </w:rPr>
        <w:t xml:space="preserve">1. </w:t>
      </w:r>
      <w:r w:rsidR="001938BC">
        <w:rPr>
          <w:szCs w:val="24"/>
        </w:rPr>
        <w:t>Pirmuoju klausimu buvo priimtas sprendimas atmesti</w:t>
      </w:r>
      <w:r w:rsidR="00F93037" w:rsidRPr="00F93037">
        <w:rPr>
          <w:szCs w:val="24"/>
        </w:rPr>
        <w:t xml:space="preserve"> </w:t>
      </w:r>
      <w:r w:rsidR="00F93037" w:rsidRPr="0080728C">
        <w:rPr>
          <w:szCs w:val="24"/>
        </w:rPr>
        <w:t xml:space="preserve">Andriaus </w:t>
      </w:r>
      <w:proofErr w:type="spellStart"/>
      <w:r w:rsidR="00F93037" w:rsidRPr="0080728C">
        <w:rPr>
          <w:szCs w:val="24"/>
        </w:rPr>
        <w:t>Vaičkos</w:t>
      </w:r>
      <w:proofErr w:type="spellEnd"/>
      <w:r w:rsidR="00F93037">
        <w:rPr>
          <w:szCs w:val="24"/>
        </w:rPr>
        <w:t xml:space="preserve"> peticijoje</w:t>
      </w:r>
      <w:r w:rsidR="00F93037" w:rsidRPr="0080728C">
        <w:rPr>
          <w:szCs w:val="24"/>
        </w:rPr>
        <w:t xml:space="preserve"> „Dėl Lietuvos Respublikos baudžiamojo kodekso 215 straipsnio pakeitimo“ pateiktą pasiūlymą pakeisti Lietuvos Respublikos baudžiamojo kodekso (toliau – Kodeksas) 215 straipsnį ir jį išskirstyti į dalis taip, kaip Kodekso </w:t>
      </w:r>
      <w:r w:rsidR="00F93037">
        <w:rPr>
          <w:szCs w:val="24"/>
        </w:rPr>
        <w:t>182 straipsnis, kad</w:t>
      </w:r>
      <w:r w:rsidR="00F93037" w:rsidRPr="0080728C">
        <w:rPr>
          <w:szCs w:val="24"/>
        </w:rPr>
        <w:t xml:space="preserve"> bausmė priklausytų nuo padaryto nusikaltimo metu padarytos žalos. </w:t>
      </w:r>
    </w:p>
    <w:p w:rsidR="00F93037" w:rsidRPr="0080728C" w:rsidRDefault="00F93037" w:rsidP="00F93037">
      <w:pPr>
        <w:autoSpaceDE w:val="0"/>
        <w:autoSpaceDN w:val="0"/>
        <w:adjustRightInd w:val="0"/>
        <w:rPr>
          <w:rFonts w:eastAsia="TimesNewRomanPSMT"/>
          <w:szCs w:val="24"/>
        </w:rPr>
      </w:pPr>
      <w:r w:rsidRPr="0080728C">
        <w:rPr>
          <w:color w:val="000000"/>
          <w:szCs w:val="24"/>
        </w:rPr>
        <w:t xml:space="preserve">Komisija šį sprendimą priėmė, atsižvelgusi į Lietuvos Respublikos teisingumo ministerijos pateiktą nuomonę ir </w:t>
      </w:r>
      <w:r w:rsidRPr="0080728C">
        <w:rPr>
          <w:szCs w:val="24"/>
        </w:rPr>
        <w:t xml:space="preserve">manydama, kad Kodekso </w:t>
      </w:r>
      <w:r w:rsidRPr="0080728C">
        <w:rPr>
          <w:rFonts w:eastAsia="TimesNewRomanPSMT"/>
          <w:szCs w:val="24"/>
        </w:rPr>
        <w:t xml:space="preserve">182 ir 215 straipsniuose numatytos nusikalstamos veikos iš esmės skiriasi ir savo turiniu, ir pobūdžiu, todėl </w:t>
      </w:r>
      <w:r>
        <w:rPr>
          <w:rFonts w:eastAsia="TimesNewRomanPSMT"/>
          <w:szCs w:val="24"/>
        </w:rPr>
        <w:t>ir jų konstrukcija negali būti tokia pati.</w:t>
      </w:r>
    </w:p>
    <w:p w:rsidR="00F93037" w:rsidRPr="0080728C" w:rsidRDefault="00F93037" w:rsidP="00F93037">
      <w:pPr>
        <w:autoSpaceDE w:val="0"/>
        <w:autoSpaceDN w:val="0"/>
        <w:adjustRightInd w:val="0"/>
        <w:rPr>
          <w:rFonts w:eastAsia="TimesNewRomanPSMT"/>
          <w:szCs w:val="24"/>
        </w:rPr>
      </w:pPr>
      <w:r>
        <w:rPr>
          <w:rFonts w:eastAsia="TimesNewRomanPSMT"/>
          <w:szCs w:val="24"/>
        </w:rPr>
        <w:t>Kodekso</w:t>
      </w:r>
      <w:r w:rsidRPr="0080728C">
        <w:rPr>
          <w:rFonts w:eastAsia="TimesNewRomanPSMT"/>
          <w:szCs w:val="24"/>
        </w:rPr>
        <w:t xml:space="preserve"> 215 straipsnio sudėtis yra formalioji, t. y. nusikaltimas pripažįstamas baigtu, kai padaromas bent vienas iš straipsnyje nurodytų alternatyvių veiksmų. Baudžiamajai atsakomybei atsirasti pakanka pačios veikos padarymo fakto</w:t>
      </w:r>
      <w:r>
        <w:rPr>
          <w:rFonts w:eastAsia="TimesNewRomanPSMT"/>
          <w:szCs w:val="24"/>
        </w:rPr>
        <w:t>,</w:t>
      </w:r>
      <w:r w:rsidRPr="0080728C">
        <w:rPr>
          <w:rFonts w:eastAsia="TimesNewRomanPSMT"/>
          <w:szCs w:val="24"/>
        </w:rPr>
        <w:t xml:space="preserve"> pavyzdžiui, neteisėtai atlikti vieną ar daugiau finansinių operacijų</w:t>
      </w:r>
      <w:r>
        <w:rPr>
          <w:rFonts w:eastAsia="TimesNewRomanPSMT"/>
          <w:szCs w:val="24"/>
        </w:rPr>
        <w:t>, vieną</w:t>
      </w:r>
      <w:r w:rsidRPr="0080728C">
        <w:rPr>
          <w:rFonts w:eastAsia="TimesNewRomanPSMT"/>
          <w:szCs w:val="24"/>
        </w:rPr>
        <w:t xml:space="preserve"> ar daugiau svetimų, netikrų ar suklastotų elektroninių mokėjimo priemonių ir pan. Šiuo atveju padariniai yra už nusikaltimo sudėties ribų ir gali turėti reikšmės tik individualizuojant bausmę, bet ne kvalifikuojant veiką. </w:t>
      </w:r>
      <w:r>
        <w:rPr>
          <w:rFonts w:eastAsia="TimesNewRomanPSMT"/>
          <w:szCs w:val="24"/>
        </w:rPr>
        <w:t>Kodekso</w:t>
      </w:r>
      <w:r w:rsidRPr="0080728C">
        <w:rPr>
          <w:rFonts w:eastAsia="TimesNewRomanPSMT"/>
          <w:szCs w:val="24"/>
        </w:rPr>
        <w:t xml:space="preserve"> 182 straipsnio sudėtis, kuria pareiškėjas siūlo vadovautis tobulinant </w:t>
      </w:r>
      <w:r>
        <w:rPr>
          <w:rFonts w:eastAsia="TimesNewRomanPSMT"/>
          <w:szCs w:val="24"/>
        </w:rPr>
        <w:t>Kodekso</w:t>
      </w:r>
      <w:r w:rsidRPr="0080728C">
        <w:rPr>
          <w:rFonts w:eastAsia="TimesNewRomanPSMT"/>
          <w:szCs w:val="24"/>
        </w:rPr>
        <w:t xml:space="preserve"> 215 straipsnio sudėtį, yra materialioji. Pagal ją, nusikaltimas pripažįstamas baigtu, kai padaroma turtinės žalos, t. y. turtinė žala šiuo atveju pasireiškia, kai asmuo apgaule savo ar kitų naudai įgyja svetimą turtą ar turtinę teisę, išvengia turtinės prievolės arba ją panaikina. Nusikaltimo baigtumas, esant materialiajai nusikaltimo sudėčiai, siejamas su kilusiais padariniais, kurie ir nulemia bausmės dydį. </w:t>
      </w:r>
      <w:r>
        <w:rPr>
          <w:rFonts w:eastAsia="TimesNewRomanPSMT"/>
          <w:szCs w:val="24"/>
        </w:rPr>
        <w:t>Kodekso</w:t>
      </w:r>
      <w:r w:rsidRPr="0080728C">
        <w:rPr>
          <w:rFonts w:eastAsia="TimesNewRomanPSMT"/>
          <w:szCs w:val="24"/>
        </w:rPr>
        <w:t xml:space="preserve"> 182 straipsnis turi paprastąją, kvalifikuotą ir privilegijuotą sudėtis, kurių konstrukcija priklauso nuo apgaule įgyto svetimo turto, turtinės teisės ar išvengtos ar panaikintos turtinės prievolės vertės, kuri nusikalstamos veikos padarymo atveju vertinama kaip padaryta žala nukentėjusiajam. </w:t>
      </w:r>
      <w:r>
        <w:rPr>
          <w:rFonts w:eastAsia="TimesNewRomanPSMT"/>
          <w:szCs w:val="24"/>
        </w:rPr>
        <w:t>Kaip minėta, Kodekso</w:t>
      </w:r>
      <w:r w:rsidRPr="0080728C">
        <w:rPr>
          <w:rFonts w:eastAsia="TimesNewRomanPSMT"/>
          <w:szCs w:val="24"/>
        </w:rPr>
        <w:t xml:space="preserve"> 215 straipsnio sudėtis sukonstruota kaip formalioji ir šiuo atveju baudžiamoji atsakomybė atsiranda </w:t>
      </w:r>
      <w:r w:rsidRPr="0080728C">
        <w:rPr>
          <w:rFonts w:eastAsia="TimesNewRomanPSMT"/>
          <w:szCs w:val="24"/>
        </w:rPr>
        <w:lastRenderedPageBreak/>
        <w:t xml:space="preserve">nepaisant kilusių padarinių. Nusikalstamos veikos pavojingumas vertinamas pagal padarytus veiksmus (padarytos veikos fakto pakanka baudžiamajai atsakomybei atsirasti). Tai reiškia, kad </w:t>
      </w:r>
      <w:r>
        <w:rPr>
          <w:rFonts w:eastAsia="TimesNewRomanPSMT"/>
          <w:szCs w:val="24"/>
        </w:rPr>
        <w:t>Kodekso</w:t>
      </w:r>
      <w:r w:rsidRPr="0080728C">
        <w:rPr>
          <w:rFonts w:eastAsia="TimesNewRomanPSMT"/>
          <w:szCs w:val="24"/>
        </w:rPr>
        <w:t xml:space="preserve"> 215 straipsnyje vardijami veiksmai yra pakankamai pavojingi, kad baudžiamoji atsakomybė kiltų vien tik juos atlikus.</w:t>
      </w:r>
    </w:p>
    <w:p w:rsidR="00F93037" w:rsidRDefault="00F93037" w:rsidP="00F93037">
      <w:pPr>
        <w:autoSpaceDE w:val="0"/>
        <w:autoSpaceDN w:val="0"/>
        <w:adjustRightInd w:val="0"/>
        <w:rPr>
          <w:rFonts w:eastAsia="TimesNewRomanPSMT"/>
          <w:szCs w:val="24"/>
        </w:rPr>
      </w:pPr>
      <w:r w:rsidRPr="0080728C">
        <w:rPr>
          <w:rFonts w:eastAsia="TimesNewRomanPSMT"/>
          <w:szCs w:val="24"/>
        </w:rPr>
        <w:t xml:space="preserve">Atkreiptinas dėmesys ir į tai, kad </w:t>
      </w:r>
      <w:r>
        <w:rPr>
          <w:rFonts w:eastAsia="TimesNewRomanPSMT"/>
          <w:szCs w:val="24"/>
        </w:rPr>
        <w:t>Kodekso</w:t>
      </w:r>
      <w:r w:rsidRPr="0080728C">
        <w:rPr>
          <w:rFonts w:eastAsia="TimesNewRomanPSMT"/>
          <w:szCs w:val="24"/>
        </w:rPr>
        <w:t xml:space="preserve"> 182 ir BK 215 straipsniuose numatytos nusikalstamų veikų sudėtys skiriasi ne tik dėl to, kad viena vertinama kaip formalioji, o kita </w:t>
      </w:r>
      <w:r>
        <w:rPr>
          <w:rFonts w:eastAsia="TimesNewRomanPSMT"/>
          <w:szCs w:val="24"/>
        </w:rPr>
        <w:t>–</w:t>
      </w:r>
      <w:r w:rsidRPr="0080728C">
        <w:rPr>
          <w:rFonts w:eastAsia="TimesNewRomanPSMT"/>
          <w:szCs w:val="24"/>
        </w:rPr>
        <w:t xml:space="preserve"> kaip materialioji. Sukčiavimas ir neteisėtas elektroninės mokėjimo priemonės ar jos duomenų panaudojimas kaip nusikalstamos veikos skiriasi ir kitais požymiais, kurie taip pat neleidžia vertinti </w:t>
      </w:r>
      <w:r>
        <w:rPr>
          <w:rFonts w:eastAsia="TimesNewRomanPSMT"/>
          <w:szCs w:val="24"/>
        </w:rPr>
        <w:t>Kodekso</w:t>
      </w:r>
      <w:r w:rsidRPr="0080728C">
        <w:rPr>
          <w:rFonts w:eastAsia="TimesNewRomanPSMT"/>
          <w:szCs w:val="24"/>
        </w:rPr>
        <w:t xml:space="preserve"> 215 straipsnio pakeitimų vadovaujantis </w:t>
      </w:r>
      <w:r>
        <w:rPr>
          <w:rFonts w:eastAsia="TimesNewRomanPSMT"/>
          <w:szCs w:val="24"/>
        </w:rPr>
        <w:t>Kodekso</w:t>
      </w:r>
      <w:r w:rsidRPr="0080728C">
        <w:rPr>
          <w:rFonts w:eastAsia="TimesNewRomanPSMT"/>
          <w:szCs w:val="24"/>
        </w:rPr>
        <w:t xml:space="preserve"> 182 straipsnio pavyzdžiu. </w:t>
      </w:r>
      <w:r>
        <w:rPr>
          <w:rFonts w:eastAsia="TimesNewRomanPSMT"/>
          <w:szCs w:val="24"/>
        </w:rPr>
        <w:t>Kodekso</w:t>
      </w:r>
      <w:r w:rsidRPr="0080728C">
        <w:rPr>
          <w:rFonts w:eastAsia="TimesNewRomanPSMT"/>
          <w:szCs w:val="24"/>
        </w:rPr>
        <w:t xml:space="preserve"> 182 straipsnio kontekste svarbus požymis yra apgaulė, kuri reiškia, kad dėl kaltininko sąmoningo siekio suklaidinti nukentėjusįjį, pastarasis gali perduoti turtą, perleisti turtinę teisę, atsisakyti realizuoti savo turtinę teisę ir pan. Būtent apgaulės panaudojimas svetimam turtui užvaldyti arba teisei į turtą įgyti laikytinas pagrindiniu sukčiavimo požymiu. </w:t>
      </w:r>
      <w:r>
        <w:rPr>
          <w:rFonts w:eastAsia="TimesNewRomanPSMT"/>
          <w:szCs w:val="24"/>
        </w:rPr>
        <w:t>Kodekso</w:t>
      </w:r>
      <w:r w:rsidRPr="0080728C">
        <w:rPr>
          <w:rFonts w:eastAsia="TimesNewRomanPSMT"/>
          <w:szCs w:val="24"/>
        </w:rPr>
        <w:t xml:space="preserve"> 215 straipsnio esmė – neteisėtas finansinės operacijos inicijavimas ar atlikimas, panaudojant, pavyzdžiui, netikrą ar suklastotą elektroninę mokėjimo priemonę. Tai reiškia, kad šiuo atveju kaltininkas</w:t>
      </w:r>
      <w:r>
        <w:rPr>
          <w:rFonts w:eastAsia="TimesNewRomanPSMT"/>
          <w:szCs w:val="24"/>
        </w:rPr>
        <w:t>,</w:t>
      </w:r>
      <w:r w:rsidRPr="0080728C">
        <w:rPr>
          <w:rFonts w:eastAsia="TimesNewRomanPSMT"/>
          <w:szCs w:val="24"/>
        </w:rPr>
        <w:t xml:space="preserve"> atlikdamas neteisėtus veiksmus</w:t>
      </w:r>
      <w:r>
        <w:rPr>
          <w:rFonts w:eastAsia="TimesNewRomanPSMT"/>
          <w:szCs w:val="24"/>
        </w:rPr>
        <w:t>,</w:t>
      </w:r>
      <w:r w:rsidRPr="0080728C">
        <w:rPr>
          <w:rFonts w:eastAsia="TimesNewRomanPSMT"/>
          <w:szCs w:val="24"/>
        </w:rPr>
        <w:t xml:space="preserve"> pats veikia aktyviai ir savarankiškai, t. y. neteisėti veiksmai tiesiogiai nėra susiję su paties nukentėjusiojo elgesiu.</w:t>
      </w:r>
    </w:p>
    <w:p w:rsidR="00F93037" w:rsidRPr="0080728C" w:rsidRDefault="00F93037" w:rsidP="00F93037">
      <w:pPr>
        <w:autoSpaceDE w:val="0"/>
        <w:autoSpaceDN w:val="0"/>
        <w:adjustRightInd w:val="0"/>
        <w:rPr>
          <w:rFonts w:eastAsia="TimesNewRomanPSMT"/>
          <w:szCs w:val="24"/>
        </w:rPr>
      </w:pPr>
      <w:r>
        <w:rPr>
          <w:rFonts w:eastAsia="TimesNewRomanPSMT"/>
          <w:szCs w:val="24"/>
        </w:rPr>
        <w:t>Pažymėtina ir tai</w:t>
      </w:r>
      <w:r w:rsidRPr="0080728C">
        <w:rPr>
          <w:rFonts w:eastAsia="TimesNewRomanPSMT"/>
          <w:szCs w:val="24"/>
        </w:rPr>
        <w:t xml:space="preserve">, kad teismas už </w:t>
      </w:r>
      <w:r>
        <w:rPr>
          <w:rFonts w:eastAsia="TimesNewRomanPSMT"/>
          <w:szCs w:val="24"/>
        </w:rPr>
        <w:t>Kodekso</w:t>
      </w:r>
      <w:r w:rsidRPr="0080728C">
        <w:rPr>
          <w:rFonts w:eastAsia="TimesNewRomanPSMT"/>
          <w:szCs w:val="24"/>
        </w:rPr>
        <w:t xml:space="preserve"> 215 straipsnyje numatytą nusikalstamą veiką neprivalo skirti vien tik laisvės atėmimo. Straipsnio sankcijoje kaip alternatyvios bausmės </w:t>
      </w:r>
      <w:r>
        <w:rPr>
          <w:rFonts w:eastAsia="TimesNewRomanPSMT"/>
          <w:szCs w:val="24"/>
        </w:rPr>
        <w:t>numatytos bauda arba areštas.</w:t>
      </w:r>
      <w:r w:rsidRPr="0080728C">
        <w:rPr>
          <w:rFonts w:eastAsia="TimesNewRomanPSMT"/>
          <w:szCs w:val="24"/>
        </w:rPr>
        <w:t xml:space="preserve"> </w:t>
      </w:r>
      <w:r>
        <w:rPr>
          <w:rFonts w:eastAsia="TimesNewRomanPSMT"/>
          <w:szCs w:val="24"/>
        </w:rPr>
        <w:t>Taip pat pažymėtina</w:t>
      </w:r>
      <w:r w:rsidRPr="0080728C">
        <w:rPr>
          <w:rFonts w:eastAsia="TimesNewRomanPSMT"/>
          <w:szCs w:val="24"/>
        </w:rPr>
        <w:t>, kad gali būti skiriamas laisvės atėmimas iki šešerių metų</w:t>
      </w:r>
      <w:r>
        <w:rPr>
          <w:rFonts w:eastAsia="TimesNewRomanPSMT"/>
          <w:szCs w:val="24"/>
        </w:rPr>
        <w:t xml:space="preserve">, o </w:t>
      </w:r>
      <w:r w:rsidRPr="0080728C">
        <w:rPr>
          <w:rFonts w:eastAsia="TimesNewRomanPSMT"/>
          <w:szCs w:val="24"/>
        </w:rPr>
        <w:t xml:space="preserve">tai reiškia, kad galimos skirti laisvės atėmimo bausmės terminas gali tęstis nuo trijų </w:t>
      </w:r>
      <w:r>
        <w:rPr>
          <w:rFonts w:eastAsia="TimesNewRomanPSMT"/>
          <w:szCs w:val="24"/>
        </w:rPr>
        <w:t>mėnesių iki šešerių metų.</w:t>
      </w:r>
      <w:r w:rsidRPr="0080728C">
        <w:rPr>
          <w:rFonts w:eastAsia="TimesNewRomanPSMT"/>
          <w:szCs w:val="24"/>
        </w:rPr>
        <w:t xml:space="preserve"> Teismas, skirdamas bausmę, atsižvelgia į padarytos nusikalstamos veikos pavojingumo laipsnį, kaltės formą ir rūšį, padarytos nusikalstamos veikos motyvus ir tikslus, nusikalstamos veikos stadiją, kaltininko asmenybę, asmens kaip bendrininko dalyvavimo darant nusikalstamą veiką formą ir rūšį, atsakomybę lengvinančias bei sunkinančias aplinkybes (BK 54 straipsnio 2 dalis).</w:t>
      </w:r>
    </w:p>
    <w:p w:rsidR="00D241B9" w:rsidRDefault="0046778E" w:rsidP="00D241B9">
      <w:pPr>
        <w:rPr>
          <w:szCs w:val="24"/>
        </w:rPr>
      </w:pPr>
      <w:r>
        <w:rPr>
          <w:szCs w:val="24"/>
        </w:rPr>
        <w:t xml:space="preserve">2. </w:t>
      </w:r>
      <w:r w:rsidR="005B487C">
        <w:rPr>
          <w:szCs w:val="24"/>
        </w:rPr>
        <w:t xml:space="preserve">Antruoju klausimu buvo priimtas sprendimas </w:t>
      </w:r>
      <w:r w:rsidR="005B487C" w:rsidRPr="00A5702D">
        <w:rPr>
          <w:szCs w:val="24"/>
        </w:rPr>
        <w:t>V</w:t>
      </w:r>
      <w:r w:rsidR="005B487C">
        <w:rPr>
          <w:szCs w:val="24"/>
        </w:rPr>
        <w:t xml:space="preserve">iktorijos </w:t>
      </w:r>
      <w:proofErr w:type="spellStart"/>
      <w:r w:rsidR="005B487C">
        <w:rPr>
          <w:szCs w:val="24"/>
        </w:rPr>
        <w:t>Klimavičiūtės</w:t>
      </w:r>
      <w:proofErr w:type="spellEnd"/>
      <w:r w:rsidR="005B487C">
        <w:rPr>
          <w:szCs w:val="24"/>
        </w:rPr>
        <w:t xml:space="preserve"> kreipimą</w:t>
      </w:r>
      <w:r w:rsidR="005B487C" w:rsidRPr="00A5702D">
        <w:rPr>
          <w:szCs w:val="24"/>
        </w:rPr>
        <w:t xml:space="preserve">si „Dėl Lietuvos Respublikos bausmių vykdymo kodekso pakeitimo </w:t>
      </w:r>
      <w:r w:rsidR="005B487C">
        <w:rPr>
          <w:szCs w:val="24"/>
        </w:rPr>
        <w:t>įstatymo Nr. XII-1818 pakeitimo</w:t>
      </w:r>
      <w:r w:rsidR="005B487C" w:rsidRPr="00A5702D">
        <w:rPr>
          <w:szCs w:val="24"/>
        </w:rPr>
        <w:t>“</w:t>
      </w:r>
      <w:r w:rsidR="005B487C">
        <w:rPr>
          <w:szCs w:val="24"/>
        </w:rPr>
        <w:t xml:space="preserve"> pripažinti peticija ir priimti ją nagrinėti.</w:t>
      </w:r>
    </w:p>
    <w:p w:rsidR="007906E9" w:rsidRDefault="005B487C" w:rsidP="007906E9">
      <w:r>
        <w:rPr>
          <w:szCs w:val="24"/>
        </w:rPr>
        <w:t>Peticijoje siūloma</w:t>
      </w:r>
      <w:r w:rsidR="007906E9" w:rsidRPr="007906E9">
        <w:t xml:space="preserve"> </w:t>
      </w:r>
      <w:r w:rsidR="007906E9">
        <w:t xml:space="preserve">pakeisti </w:t>
      </w:r>
      <w:r w:rsidR="007906E9" w:rsidRPr="00A5702D">
        <w:rPr>
          <w:szCs w:val="24"/>
        </w:rPr>
        <w:t>Lietuvos Respublikos bausmių vy</w:t>
      </w:r>
      <w:r w:rsidR="007906E9">
        <w:rPr>
          <w:szCs w:val="24"/>
        </w:rPr>
        <w:t>kdymo kodekso pakeitimo įstatymą</w:t>
      </w:r>
      <w:r w:rsidR="007906E9" w:rsidRPr="00A5702D">
        <w:rPr>
          <w:szCs w:val="24"/>
        </w:rPr>
        <w:t xml:space="preserve"> Nr. XII-1818 </w:t>
      </w:r>
      <w:r w:rsidR="007906E9">
        <w:t>ir nustatyti, kad ilgalaikiai pasimatymai truktų 2 paras ir ilgalaikiai pasimatymai būtų leidžiami ne tik su sutuoktiniu ar sugyventiniu</w:t>
      </w:r>
      <w:r w:rsidR="007906E9" w:rsidRPr="00F9553A">
        <w:t xml:space="preserve"> </w:t>
      </w:r>
      <w:r w:rsidR="007906E9">
        <w:t xml:space="preserve">arba asmeniu, su kuriuo nuteistasis turi bendrą vaiką, jei nei nuteistasis, nei šis asmuo nėra susituokęs su kitu asmeniu arba neturi sugyventinių ir šis vaikas yra Lietuvos Respublikos teisės aktų nustatyta tvarka registruotas </w:t>
      </w:r>
      <w:r w:rsidR="007906E9">
        <w:lastRenderedPageBreak/>
        <w:t>kaip bendras nuteistojo ir į pasimatymą atvykusio asmens vaikas, bet ir su motina, broliu, seserimi ar vaiku.</w:t>
      </w:r>
    </w:p>
    <w:p w:rsidR="007906E9" w:rsidRDefault="0046778E" w:rsidP="007906E9">
      <w:pPr>
        <w:rPr>
          <w:szCs w:val="24"/>
        </w:rPr>
      </w:pPr>
      <w:r>
        <w:rPr>
          <w:szCs w:val="24"/>
        </w:rPr>
        <w:t xml:space="preserve">3. </w:t>
      </w:r>
      <w:r w:rsidR="007906E9">
        <w:rPr>
          <w:szCs w:val="24"/>
        </w:rPr>
        <w:t xml:space="preserve">Trečiuoju klausimu buvo priimtas sprendimas </w:t>
      </w:r>
      <w:r w:rsidR="007906E9" w:rsidRPr="00A5702D">
        <w:rPr>
          <w:szCs w:val="24"/>
        </w:rPr>
        <w:t xml:space="preserve">Danutės </w:t>
      </w:r>
      <w:proofErr w:type="spellStart"/>
      <w:r w:rsidR="007906E9" w:rsidRPr="00A5702D">
        <w:rPr>
          <w:szCs w:val="24"/>
        </w:rPr>
        <w:t>Rekštienės</w:t>
      </w:r>
      <w:proofErr w:type="spellEnd"/>
      <w:r w:rsidR="007906E9">
        <w:rPr>
          <w:szCs w:val="24"/>
        </w:rPr>
        <w:t xml:space="preserve"> kreipimą</w:t>
      </w:r>
      <w:r w:rsidR="007906E9" w:rsidRPr="00A5702D">
        <w:rPr>
          <w:szCs w:val="24"/>
        </w:rPr>
        <w:t xml:space="preserve">si „Dėl Lietuvos Respublikos bausmių vykdymo kodekso pakeitimo </w:t>
      </w:r>
      <w:r w:rsidR="007906E9">
        <w:rPr>
          <w:szCs w:val="24"/>
        </w:rPr>
        <w:t>įstatymo Nr. XII-1818 pakeitimo</w:t>
      </w:r>
      <w:r w:rsidR="007906E9" w:rsidRPr="00A5702D">
        <w:rPr>
          <w:szCs w:val="24"/>
        </w:rPr>
        <w:t>“</w:t>
      </w:r>
      <w:r w:rsidR="007906E9">
        <w:rPr>
          <w:szCs w:val="24"/>
        </w:rPr>
        <w:t xml:space="preserve"> pripažinti peticija ir priimti ją nagrinėti.</w:t>
      </w:r>
    </w:p>
    <w:p w:rsidR="006B17EC" w:rsidRDefault="007906E9" w:rsidP="006B17EC">
      <w:pPr>
        <w:rPr>
          <w:szCs w:val="24"/>
        </w:rPr>
      </w:pPr>
      <w:r>
        <w:rPr>
          <w:szCs w:val="24"/>
        </w:rPr>
        <w:t>Peticijoje siūloma</w:t>
      </w:r>
      <w:r w:rsidRPr="007906E9">
        <w:t xml:space="preserve"> </w:t>
      </w:r>
      <w:r>
        <w:t xml:space="preserve">pakeisti </w:t>
      </w:r>
      <w:r w:rsidRPr="00A5702D">
        <w:rPr>
          <w:szCs w:val="24"/>
        </w:rPr>
        <w:t>Lietuvos Respublikos bausmių vy</w:t>
      </w:r>
      <w:r>
        <w:rPr>
          <w:szCs w:val="24"/>
        </w:rPr>
        <w:t>kdymo kodekso pakeitimo įstatymą</w:t>
      </w:r>
      <w:r w:rsidRPr="00A5702D">
        <w:rPr>
          <w:szCs w:val="24"/>
        </w:rPr>
        <w:t xml:space="preserve"> Nr. XII-1818 </w:t>
      </w:r>
      <w:r>
        <w:t>ir nustatyti, kad ilgalaikiai pasimatymai truktų 2 paras ir ilgalaikiai pasimatymai būtų leidžiami ne tik su sutuoktiniu ar sugyventiniu</w:t>
      </w:r>
      <w:r w:rsidRPr="00F9553A">
        <w:t xml:space="preserve"> </w:t>
      </w:r>
      <w:r>
        <w:t xml:space="preserve">arba asmeniu, su kuriuo nuteistasis turi bendrą vaiką, jei nei nuteistasis, nei šis asmuo nėra susituokęs su kitu asmeniu arba neturi sugyventinių ir šis vaikas yra Lietuvos Respublikos teisės aktų nustatyta tvarka registruotas kaip bendras nuteistojo ir į pasimatymą atvykusio asmens vaikas, bet ir </w:t>
      </w:r>
      <w:r w:rsidR="006B17EC">
        <w:t>su motina bei artimaisiais.</w:t>
      </w:r>
    </w:p>
    <w:p w:rsidR="005B487C" w:rsidRDefault="00D30968" w:rsidP="00D241B9">
      <w:pPr>
        <w:rPr>
          <w:szCs w:val="24"/>
        </w:rPr>
      </w:pPr>
      <w:r>
        <w:rPr>
          <w:szCs w:val="24"/>
        </w:rPr>
        <w:t>4</w:t>
      </w:r>
      <w:r w:rsidR="00BA6ED5">
        <w:rPr>
          <w:szCs w:val="24"/>
        </w:rPr>
        <w:t>–</w:t>
      </w:r>
      <w:r>
        <w:rPr>
          <w:szCs w:val="24"/>
        </w:rPr>
        <w:t>21</w:t>
      </w:r>
      <w:r w:rsidR="0046778E">
        <w:rPr>
          <w:szCs w:val="24"/>
        </w:rPr>
        <w:t>.</w:t>
      </w:r>
      <w:r>
        <w:rPr>
          <w:szCs w:val="24"/>
        </w:rPr>
        <w:t xml:space="preserve"> </w:t>
      </w:r>
      <w:proofErr w:type="spellStart"/>
      <w:r w:rsidR="0046778E">
        <w:rPr>
          <w:szCs w:val="24"/>
        </w:rPr>
        <w:t>Komiisja</w:t>
      </w:r>
      <w:proofErr w:type="spellEnd"/>
      <w:r w:rsidR="0046778E">
        <w:rPr>
          <w:szCs w:val="24"/>
        </w:rPr>
        <w:t xml:space="preserve"> priėmė sprendimus</w:t>
      </w:r>
      <w:r w:rsidR="00814A11">
        <w:rPr>
          <w:szCs w:val="24"/>
        </w:rPr>
        <w:t xml:space="preserve"> Antano Butkaus, Augustino </w:t>
      </w:r>
      <w:proofErr w:type="spellStart"/>
      <w:r w:rsidR="00814A11">
        <w:rPr>
          <w:szCs w:val="24"/>
        </w:rPr>
        <w:t>Mičiulio</w:t>
      </w:r>
      <w:proofErr w:type="spellEnd"/>
      <w:r w:rsidR="00814A11">
        <w:rPr>
          <w:szCs w:val="24"/>
        </w:rPr>
        <w:t xml:space="preserve">, Povilo Preikšos, Dinos </w:t>
      </w:r>
      <w:proofErr w:type="spellStart"/>
      <w:r w:rsidR="00814A11">
        <w:rPr>
          <w:szCs w:val="24"/>
        </w:rPr>
        <w:t>Gončarovos</w:t>
      </w:r>
      <w:proofErr w:type="spellEnd"/>
      <w:r w:rsidR="00814A11">
        <w:rPr>
          <w:szCs w:val="24"/>
        </w:rPr>
        <w:t xml:space="preserve">, Tomo </w:t>
      </w:r>
      <w:proofErr w:type="spellStart"/>
      <w:r w:rsidR="00814A11">
        <w:rPr>
          <w:szCs w:val="24"/>
        </w:rPr>
        <w:t>Brazinsko</w:t>
      </w:r>
      <w:proofErr w:type="spellEnd"/>
      <w:r w:rsidR="00814A11">
        <w:rPr>
          <w:szCs w:val="24"/>
        </w:rPr>
        <w:t xml:space="preserve">, Domo </w:t>
      </w:r>
      <w:proofErr w:type="spellStart"/>
      <w:r w:rsidR="00814A11">
        <w:rPr>
          <w:szCs w:val="24"/>
        </w:rPr>
        <w:t>Žvinklio</w:t>
      </w:r>
      <w:proofErr w:type="spellEnd"/>
      <w:r w:rsidR="00814A11">
        <w:rPr>
          <w:szCs w:val="24"/>
        </w:rPr>
        <w:t xml:space="preserve">, Dainiaus </w:t>
      </w:r>
      <w:proofErr w:type="spellStart"/>
      <w:r w:rsidR="00814A11">
        <w:rPr>
          <w:szCs w:val="24"/>
        </w:rPr>
        <w:t>Žvinklio</w:t>
      </w:r>
      <w:proofErr w:type="spellEnd"/>
      <w:r w:rsidR="00814A11">
        <w:rPr>
          <w:szCs w:val="24"/>
        </w:rPr>
        <w:t xml:space="preserve">, Audriaus </w:t>
      </w:r>
      <w:proofErr w:type="spellStart"/>
      <w:r w:rsidR="00814A11">
        <w:rPr>
          <w:szCs w:val="24"/>
        </w:rPr>
        <w:t>Čivinsko</w:t>
      </w:r>
      <w:proofErr w:type="spellEnd"/>
      <w:r w:rsidR="00814A11">
        <w:rPr>
          <w:szCs w:val="24"/>
        </w:rPr>
        <w:t xml:space="preserve">,, Valerijaus </w:t>
      </w:r>
      <w:proofErr w:type="spellStart"/>
      <w:r w:rsidR="00814A11">
        <w:rPr>
          <w:szCs w:val="24"/>
        </w:rPr>
        <w:t>Jančo</w:t>
      </w:r>
      <w:proofErr w:type="spellEnd"/>
      <w:r w:rsidR="00814A11">
        <w:rPr>
          <w:szCs w:val="24"/>
        </w:rPr>
        <w:t xml:space="preserve">, Remigijaus </w:t>
      </w:r>
      <w:proofErr w:type="spellStart"/>
      <w:r w:rsidR="00814A11">
        <w:rPr>
          <w:szCs w:val="24"/>
        </w:rPr>
        <w:t>Byčiaus</w:t>
      </w:r>
      <w:proofErr w:type="spellEnd"/>
      <w:r w:rsidR="00814A11">
        <w:rPr>
          <w:szCs w:val="24"/>
        </w:rPr>
        <w:t xml:space="preserve">, Audriaus </w:t>
      </w:r>
      <w:proofErr w:type="spellStart"/>
      <w:r w:rsidR="00814A11">
        <w:rPr>
          <w:szCs w:val="24"/>
        </w:rPr>
        <w:t>Petkausko</w:t>
      </w:r>
      <w:proofErr w:type="spellEnd"/>
      <w:r w:rsidR="00814A11">
        <w:rPr>
          <w:szCs w:val="24"/>
        </w:rPr>
        <w:t xml:space="preserve">, Dariaus </w:t>
      </w:r>
      <w:proofErr w:type="spellStart"/>
      <w:r w:rsidR="00814A11">
        <w:rPr>
          <w:szCs w:val="24"/>
        </w:rPr>
        <w:t>Petkausko</w:t>
      </w:r>
      <w:proofErr w:type="spellEnd"/>
      <w:r w:rsidR="00814A11">
        <w:rPr>
          <w:szCs w:val="24"/>
        </w:rPr>
        <w:t xml:space="preserve">, Norberto </w:t>
      </w:r>
      <w:proofErr w:type="spellStart"/>
      <w:r w:rsidR="00814A11">
        <w:rPr>
          <w:szCs w:val="24"/>
        </w:rPr>
        <w:t>Tučkaus</w:t>
      </w:r>
      <w:proofErr w:type="spellEnd"/>
      <w:r w:rsidR="00814A11">
        <w:rPr>
          <w:szCs w:val="24"/>
        </w:rPr>
        <w:t xml:space="preserve">, Rimo </w:t>
      </w:r>
      <w:proofErr w:type="spellStart"/>
      <w:r w:rsidR="00814A11">
        <w:rPr>
          <w:szCs w:val="24"/>
        </w:rPr>
        <w:t>Taraškos</w:t>
      </w:r>
      <w:proofErr w:type="spellEnd"/>
      <w:r w:rsidR="00814A11">
        <w:rPr>
          <w:szCs w:val="24"/>
        </w:rPr>
        <w:t xml:space="preserve">, Aurimo Dusevičiaus, Andriaus Dusevičiaus, Kęstučio </w:t>
      </w:r>
      <w:proofErr w:type="spellStart"/>
      <w:r w:rsidR="00814A11">
        <w:rPr>
          <w:szCs w:val="24"/>
        </w:rPr>
        <w:t>Cikano</w:t>
      </w:r>
      <w:proofErr w:type="spellEnd"/>
      <w:r w:rsidR="00814A11">
        <w:rPr>
          <w:szCs w:val="24"/>
        </w:rPr>
        <w:t xml:space="preserve">, </w:t>
      </w:r>
      <w:proofErr w:type="spellStart"/>
      <w:r w:rsidR="00814A11">
        <w:rPr>
          <w:szCs w:val="24"/>
        </w:rPr>
        <w:t>Tautvaldo</w:t>
      </w:r>
      <w:proofErr w:type="spellEnd"/>
      <w:r w:rsidR="00814A11">
        <w:rPr>
          <w:szCs w:val="24"/>
        </w:rPr>
        <w:t xml:space="preserve"> </w:t>
      </w:r>
      <w:proofErr w:type="spellStart"/>
      <w:r w:rsidR="00814A11">
        <w:rPr>
          <w:szCs w:val="24"/>
        </w:rPr>
        <w:t>Snukiškio</w:t>
      </w:r>
      <w:proofErr w:type="spellEnd"/>
      <w:r w:rsidR="00814A11">
        <w:rPr>
          <w:szCs w:val="24"/>
        </w:rPr>
        <w:t xml:space="preserve"> ir kitų pareiškėjų kreipimusis pripažinti peticija ir priimti nagrinėti, taip pat vadovaujantis Peticijų įstatymo 9 straip</w:t>
      </w:r>
      <w:r w:rsidR="00FA27A9">
        <w:rPr>
          <w:szCs w:val="24"/>
        </w:rPr>
        <w:t>s</w:t>
      </w:r>
      <w:r w:rsidR="00814A11">
        <w:rPr>
          <w:szCs w:val="24"/>
        </w:rPr>
        <w:t xml:space="preserve">nio 5 dalimi, sujungti </w:t>
      </w:r>
      <w:r w:rsidR="00FA27A9">
        <w:rPr>
          <w:szCs w:val="24"/>
        </w:rPr>
        <w:t xml:space="preserve">šiuos kreipimusis į vieną </w:t>
      </w:r>
      <w:r w:rsidR="00814A11">
        <w:rPr>
          <w:szCs w:val="24"/>
        </w:rPr>
        <w:t>ir nagrinėti kaip vieną</w:t>
      </w:r>
      <w:r w:rsidR="00FA27A9">
        <w:rPr>
          <w:szCs w:val="24"/>
        </w:rPr>
        <w:t>.</w:t>
      </w:r>
    </w:p>
    <w:p w:rsidR="00FA27A9" w:rsidRDefault="0046778E" w:rsidP="00FA27A9">
      <w:pPr>
        <w:rPr>
          <w:szCs w:val="24"/>
        </w:rPr>
      </w:pPr>
      <w:r>
        <w:rPr>
          <w:bCs/>
          <w:szCs w:val="24"/>
          <w:lang w:eastAsia="lt-LT"/>
        </w:rPr>
        <w:t>22. V</w:t>
      </w:r>
      <w:r w:rsidR="00FA27A9">
        <w:rPr>
          <w:bCs/>
          <w:szCs w:val="24"/>
          <w:lang w:eastAsia="lt-LT"/>
        </w:rPr>
        <w:t xml:space="preserve">adovaujantis Peticijų įstatymo 4 straipsnio 1 dalimi, buvo priimtas sprendimas Deivido </w:t>
      </w:r>
      <w:proofErr w:type="spellStart"/>
      <w:r w:rsidR="00FA27A9">
        <w:rPr>
          <w:bCs/>
          <w:szCs w:val="24"/>
          <w:lang w:eastAsia="lt-LT"/>
        </w:rPr>
        <w:t>Eudukevičiaus</w:t>
      </w:r>
      <w:proofErr w:type="spellEnd"/>
      <w:r w:rsidR="00FA27A9" w:rsidRPr="00A5702D">
        <w:rPr>
          <w:bCs/>
          <w:szCs w:val="24"/>
          <w:lang w:eastAsia="lt-LT"/>
        </w:rPr>
        <w:t xml:space="preserve"> </w:t>
      </w:r>
      <w:r w:rsidR="00FA27A9" w:rsidRPr="00A5702D">
        <w:rPr>
          <w:szCs w:val="24"/>
        </w:rPr>
        <w:t xml:space="preserve">kreipimosi „Dėl Lietuvos Respublikos bausmių vykdymo kodekso pakeitimo įstatymo Nr. XII-1818 ir Lietuvos Respublikos suėmimo vykdymo </w:t>
      </w:r>
      <w:r w:rsidR="00FA27A9">
        <w:rPr>
          <w:szCs w:val="24"/>
        </w:rPr>
        <w:t>įstatymo Nr. XII-1819 pakeitimų</w:t>
      </w:r>
      <w:r w:rsidR="00FA27A9" w:rsidRPr="00A5702D">
        <w:rPr>
          <w:szCs w:val="24"/>
        </w:rPr>
        <w:t>“</w:t>
      </w:r>
      <w:r w:rsidR="00FA27A9">
        <w:rPr>
          <w:szCs w:val="24"/>
        </w:rPr>
        <w:t xml:space="preserve"> nenagrinėti Peticijų įstatyme nustatytais pagrindais (kreipimasis</w:t>
      </w:r>
      <w:r w:rsidR="00FA27A9" w:rsidRPr="00FA27A9">
        <w:rPr>
          <w:szCs w:val="24"/>
        </w:rPr>
        <w:t xml:space="preserve"> </w:t>
      </w:r>
      <w:r w:rsidR="00FA27A9">
        <w:rPr>
          <w:szCs w:val="24"/>
        </w:rPr>
        <w:t>nepasirašytas) ir grąžinti jį pareiškėjui.</w:t>
      </w:r>
    </w:p>
    <w:p w:rsidR="00D865D2" w:rsidRDefault="00D30968" w:rsidP="00D865D2">
      <w:pPr>
        <w:rPr>
          <w:szCs w:val="24"/>
        </w:rPr>
      </w:pPr>
      <w:r>
        <w:rPr>
          <w:bCs/>
          <w:szCs w:val="24"/>
          <w:lang w:eastAsia="lt-LT"/>
        </w:rPr>
        <w:t xml:space="preserve">23–24. </w:t>
      </w:r>
      <w:r w:rsidR="00D865D2">
        <w:rPr>
          <w:bCs/>
          <w:szCs w:val="24"/>
          <w:lang w:eastAsia="lt-LT"/>
        </w:rPr>
        <w:t xml:space="preserve">Vadovaujantis Peticijų įstatymo 4 straipsnio 1 dalimi, buvo priimtas sprendimas </w:t>
      </w:r>
      <w:proofErr w:type="spellStart"/>
      <w:r w:rsidR="00D865D2" w:rsidRPr="00A5702D">
        <w:rPr>
          <w:bCs/>
          <w:szCs w:val="24"/>
          <w:lang w:eastAsia="lt-LT"/>
        </w:rPr>
        <w:t>Tomašo</w:t>
      </w:r>
      <w:proofErr w:type="spellEnd"/>
      <w:r w:rsidR="00D865D2" w:rsidRPr="00A5702D">
        <w:rPr>
          <w:bCs/>
          <w:szCs w:val="24"/>
          <w:lang w:eastAsia="lt-LT"/>
        </w:rPr>
        <w:t xml:space="preserve"> Mackevičiaus </w:t>
      </w:r>
      <w:r w:rsidR="00D865D2">
        <w:rPr>
          <w:bCs/>
          <w:szCs w:val="24"/>
          <w:lang w:eastAsia="lt-LT"/>
        </w:rPr>
        <w:t xml:space="preserve">ir </w:t>
      </w:r>
      <w:r w:rsidR="00D865D2" w:rsidRPr="00A5702D">
        <w:rPr>
          <w:bCs/>
          <w:szCs w:val="24"/>
          <w:lang w:eastAsia="lt-LT"/>
        </w:rPr>
        <w:t xml:space="preserve">Žilvino Vaigausko </w:t>
      </w:r>
      <w:r w:rsidR="00D865D2">
        <w:rPr>
          <w:bCs/>
          <w:szCs w:val="24"/>
          <w:lang w:eastAsia="lt-LT"/>
        </w:rPr>
        <w:t>kreipimų</w:t>
      </w:r>
      <w:r w:rsidR="00D865D2" w:rsidRPr="00A5702D">
        <w:rPr>
          <w:bCs/>
          <w:szCs w:val="24"/>
          <w:lang w:eastAsia="lt-LT"/>
        </w:rPr>
        <w:t xml:space="preserve">si </w:t>
      </w:r>
      <w:r w:rsidR="00D865D2" w:rsidRPr="00A5702D">
        <w:rPr>
          <w:szCs w:val="24"/>
        </w:rPr>
        <w:t xml:space="preserve">„Dėl Lietuvos Respublikos bausmių vykdymo kodekso pakeitimo </w:t>
      </w:r>
      <w:r w:rsidR="00D865D2">
        <w:rPr>
          <w:szCs w:val="24"/>
        </w:rPr>
        <w:t>įstatymo Nr. XII-1818 pakeitimo</w:t>
      </w:r>
      <w:r w:rsidR="00D865D2" w:rsidRPr="00A5702D">
        <w:rPr>
          <w:szCs w:val="24"/>
        </w:rPr>
        <w:t>“</w:t>
      </w:r>
      <w:r w:rsidR="00D865D2" w:rsidRPr="00D865D2">
        <w:rPr>
          <w:szCs w:val="24"/>
        </w:rPr>
        <w:t xml:space="preserve"> </w:t>
      </w:r>
      <w:r w:rsidR="00D865D2">
        <w:rPr>
          <w:szCs w:val="24"/>
        </w:rPr>
        <w:t>nenagrinėti Peticijų įstatyme nustatytais pagrindais – neaiškūs siūlymai.</w:t>
      </w:r>
    </w:p>
    <w:p w:rsidR="00CF5FA3" w:rsidRDefault="00D30968" w:rsidP="00CF5FA3">
      <w:r>
        <w:rPr>
          <w:bCs/>
          <w:szCs w:val="24"/>
          <w:lang w:eastAsia="lt-LT"/>
        </w:rPr>
        <w:t xml:space="preserve">25. </w:t>
      </w:r>
      <w:r w:rsidR="00CF5FA3">
        <w:rPr>
          <w:bCs/>
          <w:szCs w:val="24"/>
          <w:lang w:eastAsia="lt-LT"/>
        </w:rPr>
        <w:t>Vadovaujantis</w:t>
      </w:r>
      <w:r w:rsidR="00CF5FA3">
        <w:t xml:space="preserve"> </w:t>
      </w:r>
      <w:r w:rsidR="00CF5FA3" w:rsidRPr="00CF5FA3">
        <w:rPr>
          <w:rFonts w:cs="Times New Roman"/>
          <w:szCs w:val="24"/>
        </w:rPr>
        <w:t xml:space="preserve">Peticijų įstatymo </w:t>
      </w:r>
      <w:r w:rsidR="00CF5FA3">
        <w:t xml:space="preserve">9 straipsnio 3 dalies 2 punktu, buvo priimtas sprendimas </w:t>
      </w:r>
      <w:r w:rsidR="00CF5FA3" w:rsidRPr="00A5702D">
        <w:rPr>
          <w:bCs/>
          <w:szCs w:val="24"/>
          <w:lang w:eastAsia="lt-LT"/>
        </w:rPr>
        <w:t xml:space="preserve">Romualdo </w:t>
      </w:r>
      <w:proofErr w:type="spellStart"/>
      <w:r w:rsidR="00CF5FA3" w:rsidRPr="00A5702D">
        <w:rPr>
          <w:bCs/>
          <w:szCs w:val="24"/>
          <w:lang w:eastAsia="lt-LT"/>
        </w:rPr>
        <w:t>Stralkaus</w:t>
      </w:r>
      <w:proofErr w:type="spellEnd"/>
      <w:r w:rsidR="00CF5FA3">
        <w:t xml:space="preserve"> kreipimosi „Dėl Lietuvos Respublikos baudžiamojo proceso kodekso pakeitimo“ nepripažinti peticija. </w:t>
      </w:r>
    </w:p>
    <w:p w:rsidR="00CF5FA3" w:rsidRPr="00CF5FA3" w:rsidRDefault="00CF5FA3" w:rsidP="00CF5FA3">
      <w:pPr>
        <w:rPr>
          <w:rFonts w:cs="Times New Roman"/>
          <w:szCs w:val="24"/>
        </w:rPr>
      </w:pPr>
      <w:r w:rsidRPr="00CF5FA3">
        <w:rPr>
          <w:rFonts w:cs="Times New Roman"/>
          <w:szCs w:val="24"/>
        </w:rPr>
        <w:t>Peticijų įstatymo 9 straipsnio 3 dalies 2 punkte yra nustatyta, kad kreipimasis nepripažįstamas peticija, jei</w:t>
      </w:r>
      <w:r w:rsidRPr="00CF5FA3">
        <w:rPr>
          <w:rStyle w:val="Typewriter"/>
          <w:rFonts w:ascii="Times New Roman" w:hAnsi="Times New Roman" w:cs="Times New Roman"/>
          <w:sz w:val="24"/>
          <w:szCs w:val="24"/>
        </w:rPr>
        <w:t xml:space="preserve"> iškeltų reikalavimų ir siūlymų tenkinimui nereikia priimti naujo teisės akto, pakeisti, papildyti ar pripažinti netekusiu galios galiojančio teisės akto.</w:t>
      </w:r>
    </w:p>
    <w:p w:rsidR="00CF5FA3" w:rsidRPr="00383E71" w:rsidRDefault="00CF5FA3" w:rsidP="00CF5FA3">
      <w:pPr>
        <w:rPr>
          <w:szCs w:val="24"/>
          <w:lang w:eastAsia="lt-LT"/>
        </w:rPr>
      </w:pPr>
      <w:r>
        <w:rPr>
          <w:szCs w:val="24"/>
        </w:rPr>
        <w:t>Kreipimesi siūloma</w:t>
      </w:r>
      <w:r w:rsidRPr="00383E71">
        <w:rPr>
          <w:szCs w:val="24"/>
        </w:rPr>
        <w:t xml:space="preserve"> papildyti, pakeisti Lietuvos Respublikos baudžiamojo proceso kodeksą, „sudarant galimybę įtariamajam, kaltinamajam būti pilnai ir lygiateisiu proces</w:t>
      </w:r>
      <w:r>
        <w:rPr>
          <w:szCs w:val="24"/>
        </w:rPr>
        <w:t>o dalyviu, t. y. įpareigoti iki</w:t>
      </w:r>
      <w:r w:rsidRPr="00383E71">
        <w:rPr>
          <w:szCs w:val="24"/>
        </w:rPr>
        <w:t>teisminį tyrimą surinkti visus duomenis, nurodytus pagal įtar</w:t>
      </w:r>
      <w:r>
        <w:rPr>
          <w:szCs w:val="24"/>
        </w:rPr>
        <w:t xml:space="preserve">iamojo, kaltinamojo </w:t>
      </w:r>
      <w:r>
        <w:rPr>
          <w:szCs w:val="24"/>
        </w:rPr>
        <w:lastRenderedPageBreak/>
        <w:t>aplinkybes“, tačiau</w:t>
      </w:r>
      <w:r w:rsidRPr="00383E71">
        <w:rPr>
          <w:szCs w:val="24"/>
        </w:rPr>
        <w:t xml:space="preserve"> </w:t>
      </w:r>
      <w:r>
        <w:rPr>
          <w:szCs w:val="24"/>
        </w:rPr>
        <w:t>Baudžiamojo proceso kodekse jau yra ši nuostata – jo 7 straipsnio 2 dalyje yra nustatyta, kad</w:t>
      </w:r>
      <w:r w:rsidRPr="00383E71">
        <w:rPr>
          <w:szCs w:val="24"/>
        </w:rPr>
        <w:t xml:space="preserve"> </w:t>
      </w:r>
      <w:r>
        <w:rPr>
          <w:szCs w:val="24"/>
          <w:lang w:eastAsia="lt-LT"/>
        </w:rPr>
        <w:t>k</w:t>
      </w:r>
      <w:r w:rsidRPr="00383E71">
        <w:rPr>
          <w:szCs w:val="24"/>
          <w:lang w:eastAsia="lt-LT"/>
        </w:rPr>
        <w:t>altinimo ir gynybos šalys bylų nagrinėjimo teisme metu turi lygias teises teikti įrodymus, dalyvauti tiriant įrodymus, pateikti prašymus, ginčyti kitos šalies argumentus ir pareikšti savo nuomonę visais klausimais, kylančiais nagrinėjant bylą ir turinčiais reikšmės jos teisingam išsprendimui.</w:t>
      </w:r>
    </w:p>
    <w:p w:rsidR="00CF5FA3" w:rsidRDefault="00D30968" w:rsidP="00CF5FA3">
      <w:pPr>
        <w:rPr>
          <w:szCs w:val="24"/>
        </w:rPr>
      </w:pPr>
      <w:r>
        <w:rPr>
          <w:bCs/>
          <w:szCs w:val="24"/>
          <w:lang w:eastAsia="lt-LT"/>
        </w:rPr>
        <w:t xml:space="preserve">26. </w:t>
      </w:r>
      <w:r w:rsidR="00CF5FA3">
        <w:rPr>
          <w:bCs/>
          <w:szCs w:val="24"/>
          <w:lang w:eastAsia="lt-LT"/>
        </w:rPr>
        <w:t>Vadovaujantis</w:t>
      </w:r>
      <w:r w:rsidR="00CF5FA3">
        <w:t xml:space="preserve"> </w:t>
      </w:r>
      <w:r w:rsidR="00CF5FA3" w:rsidRPr="00CF5FA3">
        <w:rPr>
          <w:rFonts w:cs="Times New Roman"/>
          <w:szCs w:val="24"/>
        </w:rPr>
        <w:t xml:space="preserve">Peticijų įstatymo </w:t>
      </w:r>
      <w:r w:rsidR="00CF5FA3">
        <w:t>4 straipsnio 1 dalimi</w:t>
      </w:r>
      <w:r w:rsidR="00CF5FA3">
        <w:rPr>
          <w:bCs/>
          <w:szCs w:val="24"/>
          <w:lang w:eastAsia="lt-LT"/>
        </w:rPr>
        <w:t xml:space="preserve"> buvo priimtas sprendimas </w:t>
      </w:r>
      <w:proofErr w:type="spellStart"/>
      <w:r w:rsidR="00CF5FA3" w:rsidRPr="00A5702D">
        <w:rPr>
          <w:bCs/>
          <w:szCs w:val="24"/>
          <w:lang w:eastAsia="lt-LT"/>
        </w:rPr>
        <w:t>Algerdo</w:t>
      </w:r>
      <w:proofErr w:type="spellEnd"/>
      <w:r w:rsidR="00CF5FA3" w:rsidRPr="00A5702D">
        <w:rPr>
          <w:bCs/>
          <w:szCs w:val="24"/>
          <w:lang w:eastAsia="lt-LT"/>
        </w:rPr>
        <w:t xml:space="preserve"> Kubiliaus</w:t>
      </w:r>
      <w:r w:rsidR="00CF5FA3" w:rsidRPr="00A5702D">
        <w:rPr>
          <w:szCs w:val="24"/>
        </w:rPr>
        <w:t xml:space="preserve"> kreipimosi „Dėl Lietuvos Respublikos bausmių vykdymo kodekso pakeitimo įstatymo Nr. XII-1818 ir Lietuvos Respublikos suėmimo vykdymo </w:t>
      </w:r>
      <w:r w:rsidR="00CF5FA3">
        <w:rPr>
          <w:szCs w:val="24"/>
        </w:rPr>
        <w:t>įstatymo Nr. XII-1819 pakeitimų</w:t>
      </w:r>
      <w:r w:rsidR="00CF5FA3" w:rsidRPr="00A5702D">
        <w:rPr>
          <w:szCs w:val="24"/>
        </w:rPr>
        <w:t>“</w:t>
      </w:r>
      <w:r w:rsidR="00CF5FA3">
        <w:rPr>
          <w:szCs w:val="24"/>
        </w:rPr>
        <w:t xml:space="preserve"> nenagrinėti peticijų įstatyme nustatytais pagrindais – neaiškiai suformuluoti siūlymai.</w:t>
      </w:r>
    </w:p>
    <w:p w:rsidR="00CF5FA3" w:rsidRDefault="00D30968" w:rsidP="00CF5FA3">
      <w:pPr>
        <w:rPr>
          <w:szCs w:val="24"/>
        </w:rPr>
      </w:pPr>
      <w:r>
        <w:rPr>
          <w:bCs/>
          <w:szCs w:val="24"/>
          <w:lang w:eastAsia="lt-LT"/>
        </w:rPr>
        <w:t xml:space="preserve">27. </w:t>
      </w:r>
      <w:r w:rsidR="00CF5FA3">
        <w:rPr>
          <w:bCs/>
          <w:szCs w:val="24"/>
          <w:lang w:eastAsia="lt-LT"/>
        </w:rPr>
        <w:t>Vlado Krivicko kreipimą</w:t>
      </w:r>
      <w:r w:rsidR="00CF5FA3" w:rsidRPr="00A5702D">
        <w:rPr>
          <w:bCs/>
          <w:szCs w:val="24"/>
          <w:lang w:eastAsia="lt-LT"/>
        </w:rPr>
        <w:t xml:space="preserve">si „Dėl </w:t>
      </w:r>
      <w:r w:rsidR="00CF5FA3" w:rsidRPr="00A5702D">
        <w:rPr>
          <w:szCs w:val="24"/>
        </w:rPr>
        <w:t>Lietuvos Respublikos visuomenės informavimo įstatymo 19 straipsnio 2 dalies ir Lietuvos Respublikos Aukščiausios Tarybos 1991 m. gruodžio 20 d. nutarimo Nr. I-2132 „Dėl Gruzijos Respublikos Nepriklausomybės pripažinimo“ p</w:t>
      </w:r>
      <w:r w:rsidR="00CF5FA3">
        <w:rPr>
          <w:szCs w:val="24"/>
        </w:rPr>
        <w:t>akeitimų“ buvo nuspręsta pripažinti peticija ir priimti ją nagrinėti.</w:t>
      </w:r>
    </w:p>
    <w:p w:rsidR="007E1D2E" w:rsidRDefault="007E1D2E" w:rsidP="007E1D2E">
      <w:pPr>
        <w:autoSpaceDE w:val="0"/>
        <w:autoSpaceDN w:val="0"/>
        <w:adjustRightInd w:val="0"/>
        <w:ind w:firstLine="0"/>
        <w:jc w:val="left"/>
      </w:pPr>
      <w:r>
        <w:tab/>
        <w:t>Pareiškėjas siūlo:</w:t>
      </w:r>
    </w:p>
    <w:p w:rsidR="007E1D2E" w:rsidRPr="00B01435" w:rsidRDefault="007E1D2E" w:rsidP="007E1D2E">
      <w:pPr>
        <w:autoSpaceDE w:val="0"/>
        <w:autoSpaceDN w:val="0"/>
        <w:adjustRightInd w:val="0"/>
        <w:ind w:firstLine="0"/>
        <w:rPr>
          <w:rFonts w:eastAsia="TimesNewRomanPSMT" w:cs="Times New Roman"/>
          <w:szCs w:val="24"/>
        </w:rPr>
      </w:pPr>
      <w:r>
        <w:rPr>
          <w:rFonts w:cs="Times New Roman"/>
          <w:bCs/>
          <w:szCs w:val="24"/>
        </w:rPr>
        <w:tab/>
      </w:r>
      <w:r w:rsidRPr="00B01435">
        <w:rPr>
          <w:rFonts w:cs="Times New Roman"/>
          <w:bCs/>
          <w:szCs w:val="24"/>
        </w:rPr>
        <w:t>1. Lietuvos Respublikos visuomenės informavimo įstatymo</w:t>
      </w:r>
      <w:r w:rsidRPr="00B01435">
        <w:rPr>
          <w:rFonts w:cs="Times New Roman"/>
          <w:b/>
          <w:bCs/>
          <w:szCs w:val="24"/>
        </w:rPr>
        <w:t xml:space="preserve"> </w:t>
      </w:r>
      <w:r w:rsidRPr="00B01435">
        <w:rPr>
          <w:rFonts w:eastAsia="TimesNewRomanPSMT" w:cs="Times New Roman"/>
          <w:szCs w:val="24"/>
        </w:rPr>
        <w:t>19 straipsnio 2 dalyje tarp</w:t>
      </w:r>
      <w:r>
        <w:rPr>
          <w:rFonts w:eastAsia="TimesNewRomanPSMT" w:cs="Times New Roman"/>
          <w:szCs w:val="24"/>
        </w:rPr>
        <w:t xml:space="preserve"> </w:t>
      </w:r>
      <w:r w:rsidRPr="00B01435">
        <w:rPr>
          <w:rFonts w:eastAsia="TimesNewRomanPSMT" w:cs="Times New Roman"/>
          <w:szCs w:val="24"/>
        </w:rPr>
        <w:t>žodžių „žmogų“ ir „žeminančią“ įterpti žodį „tautą“, o žodelį „jo“ pakeisti į , jų “.</w:t>
      </w:r>
    </w:p>
    <w:p w:rsidR="007E1D2E" w:rsidRPr="00B01435" w:rsidRDefault="007E1D2E" w:rsidP="007E1D2E">
      <w:pPr>
        <w:autoSpaceDE w:val="0"/>
        <w:autoSpaceDN w:val="0"/>
        <w:adjustRightInd w:val="0"/>
        <w:ind w:firstLine="0"/>
        <w:rPr>
          <w:rFonts w:eastAsia="TimesNewRomanPSMT" w:cs="Times New Roman"/>
          <w:szCs w:val="24"/>
        </w:rPr>
      </w:pPr>
      <w:r>
        <w:rPr>
          <w:rFonts w:eastAsia="TimesNewRomanPSMT" w:cs="Times New Roman"/>
          <w:szCs w:val="24"/>
        </w:rPr>
        <w:tab/>
      </w:r>
      <w:r w:rsidRPr="00B01435">
        <w:rPr>
          <w:rFonts w:eastAsia="TimesNewRomanPSMT" w:cs="Times New Roman"/>
          <w:szCs w:val="24"/>
        </w:rPr>
        <w:t>Po pakeitimo šio straipsnio dalies redakcija būtų tokia :</w:t>
      </w:r>
    </w:p>
    <w:p w:rsidR="007E1D2E" w:rsidRPr="00B01435" w:rsidRDefault="007E1D2E" w:rsidP="007E1D2E">
      <w:pPr>
        <w:autoSpaceDE w:val="0"/>
        <w:autoSpaceDN w:val="0"/>
        <w:adjustRightInd w:val="0"/>
        <w:ind w:firstLine="0"/>
        <w:rPr>
          <w:rFonts w:cs="Times New Roman"/>
          <w:b/>
          <w:bCs/>
          <w:szCs w:val="24"/>
        </w:rPr>
      </w:pPr>
      <w:r>
        <w:rPr>
          <w:rFonts w:cs="Times New Roman"/>
          <w:b/>
          <w:bCs/>
          <w:szCs w:val="24"/>
        </w:rPr>
        <w:tab/>
        <w:t>„</w:t>
      </w:r>
      <w:r w:rsidRPr="00B01435">
        <w:rPr>
          <w:rFonts w:cs="Times New Roman"/>
          <w:b/>
          <w:bCs/>
          <w:szCs w:val="24"/>
        </w:rPr>
        <w:t>19 straipsnis. Neskelbtina informacija</w:t>
      </w:r>
    </w:p>
    <w:p w:rsidR="007E1D2E" w:rsidRPr="00B01435" w:rsidRDefault="007E1D2E" w:rsidP="007E1D2E">
      <w:pPr>
        <w:autoSpaceDE w:val="0"/>
        <w:autoSpaceDN w:val="0"/>
        <w:adjustRightInd w:val="0"/>
        <w:ind w:firstLine="0"/>
        <w:rPr>
          <w:rFonts w:eastAsia="TimesNewRomanPSMT" w:cs="Times New Roman"/>
          <w:szCs w:val="24"/>
        </w:rPr>
      </w:pPr>
      <w:r>
        <w:rPr>
          <w:rFonts w:eastAsia="TimesNewRomanPSMT" w:cs="Times New Roman"/>
          <w:szCs w:val="24"/>
        </w:rPr>
        <w:tab/>
      </w:r>
      <w:r w:rsidRPr="00B01435">
        <w:rPr>
          <w:rFonts w:eastAsia="TimesNewRomanPSMT" w:cs="Times New Roman"/>
          <w:szCs w:val="24"/>
        </w:rPr>
        <w:t xml:space="preserve">2. Draudžiama platinti </w:t>
      </w:r>
      <w:r>
        <w:rPr>
          <w:rFonts w:eastAsia="TimesNewRomanPSMT" w:cs="Times New Roman"/>
          <w:szCs w:val="24"/>
        </w:rPr>
        <w:t>dezinformaciją ir informaciją, š</w:t>
      </w:r>
      <w:r w:rsidRPr="00B01435">
        <w:rPr>
          <w:rFonts w:eastAsia="TimesNewRomanPSMT" w:cs="Times New Roman"/>
          <w:szCs w:val="24"/>
        </w:rPr>
        <w:t>meižiančią, įžeidžiančią žmogų, tautą,</w:t>
      </w:r>
      <w:r>
        <w:rPr>
          <w:rFonts w:eastAsia="TimesNewRomanPSMT" w:cs="Times New Roman"/>
          <w:szCs w:val="24"/>
        </w:rPr>
        <w:t xml:space="preserve"> </w:t>
      </w:r>
      <w:r w:rsidRPr="00B01435">
        <w:rPr>
          <w:rFonts w:eastAsia="TimesNewRomanPSMT" w:cs="Times New Roman"/>
          <w:szCs w:val="24"/>
        </w:rPr>
        <w:t>žeminančią jų garbę, orumą.</w:t>
      </w:r>
      <w:r>
        <w:rPr>
          <w:rFonts w:eastAsia="TimesNewRomanPSMT" w:cs="Times New Roman"/>
          <w:szCs w:val="24"/>
        </w:rPr>
        <w:t>“</w:t>
      </w:r>
    </w:p>
    <w:p w:rsidR="007E1D2E" w:rsidRPr="00B01435" w:rsidRDefault="007E1D2E" w:rsidP="007E1D2E">
      <w:pPr>
        <w:autoSpaceDE w:val="0"/>
        <w:autoSpaceDN w:val="0"/>
        <w:adjustRightInd w:val="0"/>
        <w:ind w:firstLine="0"/>
        <w:rPr>
          <w:rFonts w:eastAsia="TimesNewRomanPSMT" w:cs="Times New Roman"/>
          <w:szCs w:val="24"/>
        </w:rPr>
      </w:pPr>
      <w:r>
        <w:rPr>
          <w:rFonts w:cs="Times New Roman"/>
          <w:b/>
          <w:bCs/>
          <w:szCs w:val="24"/>
        </w:rPr>
        <w:tab/>
      </w:r>
      <w:r>
        <w:rPr>
          <w:rFonts w:cs="Times New Roman"/>
          <w:bCs/>
          <w:szCs w:val="24"/>
        </w:rPr>
        <w:t>2</w:t>
      </w:r>
      <w:r w:rsidRPr="00B01435">
        <w:rPr>
          <w:rFonts w:cs="Times New Roman"/>
          <w:bCs/>
          <w:szCs w:val="24"/>
        </w:rPr>
        <w:t xml:space="preserve">. </w:t>
      </w:r>
      <w:r>
        <w:rPr>
          <w:rFonts w:cs="Times New Roman"/>
          <w:bCs/>
          <w:szCs w:val="24"/>
        </w:rPr>
        <w:t xml:space="preserve">Pakeisti </w:t>
      </w:r>
      <w:r w:rsidRPr="00B01435">
        <w:rPr>
          <w:rFonts w:eastAsia="TimesNewRomanPSMT" w:cs="Times New Roman"/>
          <w:szCs w:val="24"/>
        </w:rPr>
        <w:t>Lietuvos Respublikos Aukščiausiosios Tarybos 1991 m. gruodžio 20 d.</w:t>
      </w:r>
      <w:r>
        <w:rPr>
          <w:rFonts w:eastAsia="TimesNewRomanPSMT" w:cs="Times New Roman"/>
          <w:szCs w:val="24"/>
        </w:rPr>
        <w:t xml:space="preserve"> nutarimą</w:t>
      </w:r>
      <w:r w:rsidRPr="00B01435">
        <w:rPr>
          <w:rFonts w:eastAsia="TimesNewRomanPSMT" w:cs="Times New Roman"/>
          <w:szCs w:val="24"/>
        </w:rPr>
        <w:t xml:space="preserve"> Nr.</w:t>
      </w:r>
      <w:r>
        <w:rPr>
          <w:rFonts w:eastAsia="TimesNewRomanPSMT" w:cs="Times New Roman"/>
          <w:szCs w:val="24"/>
        </w:rPr>
        <w:t xml:space="preserve"> </w:t>
      </w:r>
      <w:r w:rsidRPr="00B01435">
        <w:rPr>
          <w:rFonts w:eastAsia="TimesNewRomanPSMT" w:cs="Times New Roman"/>
          <w:szCs w:val="24"/>
        </w:rPr>
        <w:t xml:space="preserve">I-2132 „Dėl Gruzijos Respublikos nepriklausomybės pripažinimo“ </w:t>
      </w:r>
      <w:r>
        <w:rPr>
          <w:rFonts w:eastAsia="TimesNewRomanPSMT" w:cs="Times New Roman"/>
          <w:szCs w:val="24"/>
        </w:rPr>
        <w:t>ir jį išdėstyti taip:</w:t>
      </w:r>
    </w:p>
    <w:p w:rsidR="007E1D2E" w:rsidRPr="00B01435" w:rsidRDefault="007E1D2E" w:rsidP="007E1D2E">
      <w:pPr>
        <w:autoSpaceDE w:val="0"/>
        <w:autoSpaceDN w:val="0"/>
        <w:adjustRightInd w:val="0"/>
        <w:ind w:firstLine="0"/>
        <w:rPr>
          <w:rFonts w:eastAsia="TimesNewRomanPSMT" w:cs="Times New Roman"/>
          <w:szCs w:val="24"/>
        </w:rPr>
      </w:pPr>
      <w:r>
        <w:rPr>
          <w:rFonts w:eastAsia="TimesNewRomanPSMT" w:cs="Times New Roman"/>
          <w:szCs w:val="24"/>
        </w:rPr>
        <w:tab/>
        <w:t>„</w:t>
      </w:r>
      <w:r w:rsidRPr="00B01435">
        <w:rPr>
          <w:rFonts w:eastAsia="TimesNewRomanPSMT" w:cs="Times New Roman"/>
          <w:szCs w:val="24"/>
        </w:rPr>
        <w:t>Atsižvelgdama į Gruzijos Respublikos Aukščiausiosios Tarybos 1991 m. balandžio 9</w:t>
      </w:r>
      <w:r>
        <w:rPr>
          <w:rFonts w:eastAsia="TimesNewRomanPSMT" w:cs="Times New Roman"/>
          <w:szCs w:val="24"/>
        </w:rPr>
        <w:t xml:space="preserve"> </w:t>
      </w:r>
      <w:r w:rsidRPr="00B01435">
        <w:rPr>
          <w:rFonts w:eastAsia="TimesNewRomanPSMT" w:cs="Times New Roman"/>
          <w:szCs w:val="24"/>
        </w:rPr>
        <w:t>d. Aktą "Dėl Gruzijos valstybinės nepriklausomybės atstatymo" ir gerbdama laisvo</w:t>
      </w:r>
      <w:r>
        <w:rPr>
          <w:rFonts w:eastAsia="TimesNewRomanPSMT" w:cs="Times New Roman"/>
          <w:szCs w:val="24"/>
        </w:rPr>
        <w:t xml:space="preserve"> </w:t>
      </w:r>
      <w:r w:rsidRPr="00B01435">
        <w:rPr>
          <w:rFonts w:eastAsia="TimesNewRomanPSMT" w:cs="Times New Roman"/>
          <w:szCs w:val="24"/>
        </w:rPr>
        <w:t>tautų apsisprendimo teisę, išreikštą 1991 m. kovo 31 d. referendume, Lietuvos Respublikos</w:t>
      </w:r>
      <w:r>
        <w:rPr>
          <w:rFonts w:eastAsia="TimesNewRomanPSMT" w:cs="Times New Roman"/>
          <w:szCs w:val="24"/>
        </w:rPr>
        <w:t xml:space="preserve"> </w:t>
      </w:r>
      <w:r w:rsidRPr="00B01435">
        <w:rPr>
          <w:rFonts w:eastAsia="TimesNewRomanPSMT" w:cs="Times New Roman"/>
          <w:szCs w:val="24"/>
        </w:rPr>
        <w:t>Aukščiausioji Taryba n u t a r i a :</w:t>
      </w:r>
    </w:p>
    <w:p w:rsidR="007E1D2E" w:rsidRPr="00B01435" w:rsidRDefault="007E1D2E" w:rsidP="007E1D2E">
      <w:pPr>
        <w:autoSpaceDE w:val="0"/>
        <w:autoSpaceDN w:val="0"/>
        <w:adjustRightInd w:val="0"/>
        <w:ind w:firstLine="0"/>
        <w:rPr>
          <w:rFonts w:eastAsia="TimesNewRomanPSMT" w:cs="Times New Roman"/>
          <w:szCs w:val="24"/>
        </w:rPr>
      </w:pPr>
      <w:r>
        <w:rPr>
          <w:rFonts w:eastAsia="TimesNewRomanPSMT" w:cs="Times New Roman"/>
          <w:szCs w:val="24"/>
        </w:rPr>
        <w:tab/>
      </w:r>
      <w:r w:rsidRPr="00B01435">
        <w:rPr>
          <w:rFonts w:eastAsia="TimesNewRomanPSMT" w:cs="Times New Roman"/>
          <w:szCs w:val="24"/>
        </w:rPr>
        <w:t>1. Pripažinti Gruzijos Respublikos valstybinę nepriklausomybę.</w:t>
      </w:r>
    </w:p>
    <w:p w:rsidR="007E1D2E" w:rsidRPr="00F96E52" w:rsidRDefault="007E1D2E" w:rsidP="007E1D2E">
      <w:pPr>
        <w:autoSpaceDE w:val="0"/>
        <w:autoSpaceDN w:val="0"/>
        <w:adjustRightInd w:val="0"/>
        <w:ind w:firstLine="0"/>
        <w:rPr>
          <w:rFonts w:eastAsia="TimesNewRomanPSMT" w:cs="Times New Roman"/>
          <w:szCs w:val="24"/>
        </w:rPr>
      </w:pPr>
      <w:r>
        <w:rPr>
          <w:rFonts w:cs="Times New Roman"/>
          <w:b/>
          <w:bCs/>
          <w:szCs w:val="24"/>
        </w:rPr>
        <w:tab/>
      </w:r>
      <w:r w:rsidRPr="00F96E52">
        <w:rPr>
          <w:rFonts w:cs="Times New Roman"/>
          <w:bCs/>
          <w:szCs w:val="24"/>
        </w:rPr>
        <w:t>2. Konstatuoti tai, kad:</w:t>
      </w:r>
    </w:p>
    <w:p w:rsidR="007E1D2E" w:rsidRPr="00F96E52" w:rsidRDefault="007E1D2E" w:rsidP="007E1D2E">
      <w:pPr>
        <w:autoSpaceDE w:val="0"/>
        <w:autoSpaceDN w:val="0"/>
        <w:adjustRightInd w:val="0"/>
        <w:ind w:firstLine="0"/>
        <w:rPr>
          <w:rFonts w:cs="Times New Roman"/>
          <w:bCs/>
          <w:szCs w:val="24"/>
        </w:rPr>
      </w:pPr>
      <w:r w:rsidRPr="00F96E52">
        <w:rPr>
          <w:rFonts w:cs="Times New Roman"/>
          <w:bCs/>
          <w:szCs w:val="24"/>
        </w:rPr>
        <w:tab/>
        <w:t>2.1. 1991 m. kovo 31 d. referendume buvo pateiktas atsakyti vienintelis klausimas „Ar Jūs sutinkate atstatyti valstybinę Gruzijos nepriklausomybę 1918 metų gegužės 26 d. Nepriklausomybės akto pagrindu?“. Abchazuos Aukščiausioji Taryba prieš šį referendumą dar 1990.08.25 priėmė Abchazijos valstybinio suvereniteto deklaraciją ir nutarimą „Dėl Abchazuos valstybingumo teisinės apsaugos garantijų“ ir Abchazija faktiškai šį Gruzijos organizuotą referendumą ignoravo;</w:t>
      </w:r>
    </w:p>
    <w:p w:rsidR="007E1D2E" w:rsidRPr="00F96E52" w:rsidRDefault="007E1D2E" w:rsidP="007E1D2E">
      <w:pPr>
        <w:autoSpaceDE w:val="0"/>
        <w:autoSpaceDN w:val="0"/>
        <w:adjustRightInd w:val="0"/>
        <w:ind w:firstLine="0"/>
        <w:rPr>
          <w:rFonts w:cs="Times New Roman"/>
          <w:bCs/>
          <w:szCs w:val="24"/>
        </w:rPr>
      </w:pPr>
      <w:r>
        <w:rPr>
          <w:rFonts w:cs="Times New Roman"/>
          <w:b/>
          <w:bCs/>
          <w:szCs w:val="24"/>
        </w:rPr>
        <w:lastRenderedPageBreak/>
        <w:tab/>
      </w:r>
      <w:r w:rsidRPr="00F96E52">
        <w:rPr>
          <w:rFonts w:cs="Times New Roman"/>
          <w:bCs/>
          <w:szCs w:val="24"/>
        </w:rPr>
        <w:t xml:space="preserve">2.2. Gruzijos Respublikos Aukščiausiosios Tarybos 1991 m. balandžio 9 d. Aktu „Dėl Gruzijos valstybinės nepriklausomybės atstatymo“ Gruzija pasiskelbė 1918-21 metų Gruzijos Demokratinės Respublikos teisių perėmėja, su kuria Abchazija neturėjo nustačiusi teisinių santykių. Tai gi nuo to momento Gruzijos SSR </w:t>
      </w:r>
      <w:proofErr w:type="spellStart"/>
      <w:r w:rsidRPr="00F96E52">
        <w:rPr>
          <w:rFonts w:cs="Times New Roman"/>
          <w:bCs/>
          <w:szCs w:val="24"/>
        </w:rPr>
        <w:t>de</w:t>
      </w:r>
      <w:proofErr w:type="spellEnd"/>
      <w:r w:rsidRPr="00F96E52">
        <w:rPr>
          <w:rFonts w:cs="Times New Roman"/>
          <w:bCs/>
          <w:szCs w:val="24"/>
        </w:rPr>
        <w:t xml:space="preserve"> jure nustojo veikti, atitinkamai valstybiniai - teisiniai santykiai tarp Abchazijos ir Gruzijos, sukurti ir reguliuojami sovietine  </w:t>
      </w:r>
      <w:proofErr w:type="spellStart"/>
      <w:r w:rsidRPr="00F96E52">
        <w:rPr>
          <w:rFonts w:cs="Times New Roman"/>
          <w:bCs/>
          <w:szCs w:val="24"/>
        </w:rPr>
        <w:t>įstatymdavyste</w:t>
      </w:r>
      <w:proofErr w:type="spellEnd"/>
      <w:r w:rsidRPr="00F96E52">
        <w:rPr>
          <w:rFonts w:cs="Times New Roman"/>
          <w:bCs/>
          <w:szCs w:val="24"/>
        </w:rPr>
        <w:t>, buvo nutraukti, buvusios Gruzijos SSR teritorijoje atsirado tarpusavyje teisiniais santykiais nesusietos dvi valstybės - Abchazija ir Gruzija.“</w:t>
      </w:r>
    </w:p>
    <w:p w:rsidR="00D865D2" w:rsidRDefault="00D865D2" w:rsidP="00D865D2">
      <w:pPr>
        <w:autoSpaceDE w:val="0"/>
        <w:autoSpaceDN w:val="0"/>
        <w:adjustRightInd w:val="0"/>
        <w:rPr>
          <w:bCs/>
          <w:szCs w:val="24"/>
          <w:lang w:eastAsia="lt-LT"/>
        </w:rPr>
      </w:pPr>
    </w:p>
    <w:p w:rsidR="00E32520" w:rsidRPr="0025634D" w:rsidRDefault="00E32520" w:rsidP="00E32520">
      <w:pPr>
        <w:ind w:firstLine="0"/>
        <w:rPr>
          <w:rFonts w:cs="Times New Roman"/>
          <w:szCs w:val="24"/>
        </w:rPr>
      </w:pPr>
      <w:r w:rsidRPr="0025634D">
        <w:rPr>
          <w:rFonts w:cs="Times New Roman"/>
          <w:szCs w:val="24"/>
        </w:rPr>
        <w:t xml:space="preserve">Komisijų biuro patarėja Janina </w:t>
      </w:r>
      <w:proofErr w:type="spellStart"/>
      <w:r w:rsidRPr="0025634D">
        <w:rPr>
          <w:rFonts w:cs="Times New Roman"/>
          <w:szCs w:val="24"/>
        </w:rPr>
        <w:t>Šniaukštienė</w:t>
      </w:r>
      <w:proofErr w:type="spellEnd"/>
      <w:r w:rsidRPr="0025634D">
        <w:rPr>
          <w:rFonts w:cs="Times New Roman"/>
          <w:szCs w:val="24"/>
        </w:rPr>
        <w:t>, tel. (8 5) 239 6819, el. p. jasnia@lrs.lt</w:t>
      </w:r>
      <w:bookmarkStart w:id="0" w:name="_GoBack"/>
      <w:bookmarkEnd w:id="0"/>
    </w:p>
    <w:sectPr w:rsidR="00E32520" w:rsidRPr="0025634D" w:rsidSect="00236D6B">
      <w:headerReference w:type="default" r:id="rId7"/>
      <w:pgSz w:w="11906" w:h="16838"/>
      <w:pgMar w:top="1134" w:right="567" w:bottom="1134" w:left="1701" w:header="567" w:footer="567" w:gutter="0"/>
      <w:cols w:space="1296"/>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46EC6" w:rsidRDefault="00646EC6" w:rsidP="00236D6B">
      <w:pPr>
        <w:spacing w:line="240" w:lineRule="auto"/>
      </w:pPr>
      <w:r>
        <w:separator/>
      </w:r>
    </w:p>
  </w:endnote>
  <w:endnote w:type="continuationSeparator" w:id="0">
    <w:p w:rsidR="00646EC6" w:rsidRDefault="00646EC6" w:rsidP="00236D6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BA"/>
    <w:family w:val="swiss"/>
    <w:pitch w:val="variable"/>
    <w:sig w:usb0="E00002FF" w:usb1="4000ACFF" w:usb2="00000001" w:usb3="00000000" w:csb0="0000019F" w:csb1="00000000"/>
  </w:font>
  <w:font w:name="Times New Roman">
    <w:panose1 w:val="02020603050405020304"/>
    <w:charset w:val="BA"/>
    <w:family w:val="roman"/>
    <w:pitch w:val="variable"/>
    <w:sig w:usb0="E0002AFF" w:usb1="C0007841" w:usb2="00000009" w:usb3="00000000" w:csb0="000001FF" w:csb1="00000000"/>
  </w:font>
  <w:font w:name="Cambria">
    <w:panose1 w:val="02040503050406030204"/>
    <w:charset w:val="BA"/>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Courier New">
    <w:panose1 w:val="02070309020205020404"/>
    <w:charset w:val="BA"/>
    <w:family w:val="modern"/>
    <w:pitch w:val="fixed"/>
    <w:sig w:usb0="E0002AFF" w:usb1="C0007843" w:usb2="00000009" w:usb3="00000000" w:csb0="000001FF" w:csb1="00000000"/>
  </w:font>
  <w:font w:name="TimesNewRomanPSMT">
    <w:altName w:val="MS Mincho"/>
    <w:panose1 w:val="00000000000000000000"/>
    <w:charset w:val="80"/>
    <w:family w:val="auto"/>
    <w:notTrueType/>
    <w:pitch w:val="default"/>
    <w:sig w:usb0="00000005" w:usb1="08070000" w:usb2="00000010" w:usb3="00000000" w:csb0="00020082" w:csb1="00000000"/>
  </w:font>
  <w:font w:name="Calibri-Bold">
    <w:altName w:val="MS Mincho"/>
    <w:panose1 w:val="00000000000000000000"/>
    <w:charset w:val="80"/>
    <w:family w:val="auto"/>
    <w:notTrueType/>
    <w:pitch w:val="default"/>
    <w:sig w:usb0="00000000" w:usb1="08070000" w:usb2="00000010" w:usb3="00000000" w:csb0="0002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46EC6" w:rsidRDefault="00646EC6" w:rsidP="00236D6B">
      <w:pPr>
        <w:spacing w:line="240" w:lineRule="auto"/>
      </w:pPr>
      <w:r>
        <w:separator/>
      </w:r>
    </w:p>
  </w:footnote>
  <w:footnote w:type="continuationSeparator" w:id="0">
    <w:p w:rsidR="00646EC6" w:rsidRDefault="00646EC6" w:rsidP="00236D6B">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25337790"/>
      <w:docPartObj>
        <w:docPartGallery w:val="Page Numbers (Top of Page)"/>
        <w:docPartUnique/>
      </w:docPartObj>
    </w:sdtPr>
    <w:sdtEndPr/>
    <w:sdtContent>
      <w:p w:rsidR="00236D6B" w:rsidRDefault="00236D6B">
        <w:pPr>
          <w:pStyle w:val="Antrats"/>
          <w:jc w:val="center"/>
        </w:pPr>
        <w:r>
          <w:fldChar w:fldCharType="begin"/>
        </w:r>
        <w:r>
          <w:instrText>PAGE   \* MERGEFORMAT</w:instrText>
        </w:r>
        <w:r>
          <w:fldChar w:fldCharType="separate"/>
        </w:r>
        <w:r w:rsidR="0046778E">
          <w:rPr>
            <w:noProof/>
          </w:rPr>
          <w:t>7</w:t>
        </w:r>
        <w:r>
          <w:fldChar w:fldCharType="end"/>
        </w:r>
      </w:p>
    </w:sdtContent>
  </w:sdt>
  <w:p w:rsidR="00236D6B" w:rsidRDefault="00236D6B">
    <w:pPr>
      <w:pStyle w:val="Antrat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396"/>
  <w:drawingGridHorizontalSpacing w:val="120"/>
  <w:displayHorizontalDrawingGridEvery w:val="2"/>
  <w:displayVerticalDrawingGridEvery w:val="2"/>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46EC6"/>
    <w:rsid w:val="00050041"/>
    <w:rsid w:val="001938BC"/>
    <w:rsid w:val="001A47A9"/>
    <w:rsid w:val="00217183"/>
    <w:rsid w:val="00236D6B"/>
    <w:rsid w:val="004415F9"/>
    <w:rsid w:val="00464771"/>
    <w:rsid w:val="0046778E"/>
    <w:rsid w:val="004A3875"/>
    <w:rsid w:val="004B6F32"/>
    <w:rsid w:val="005B487C"/>
    <w:rsid w:val="005B6D27"/>
    <w:rsid w:val="005D61C5"/>
    <w:rsid w:val="00646EC6"/>
    <w:rsid w:val="006B17EC"/>
    <w:rsid w:val="00755752"/>
    <w:rsid w:val="007906E9"/>
    <w:rsid w:val="007E1D2E"/>
    <w:rsid w:val="00814A11"/>
    <w:rsid w:val="00851E02"/>
    <w:rsid w:val="00887561"/>
    <w:rsid w:val="008B3C0F"/>
    <w:rsid w:val="00A26000"/>
    <w:rsid w:val="00A679A6"/>
    <w:rsid w:val="00A9165F"/>
    <w:rsid w:val="00BA6ED5"/>
    <w:rsid w:val="00BB345E"/>
    <w:rsid w:val="00C26569"/>
    <w:rsid w:val="00CE336C"/>
    <w:rsid w:val="00CF5FA3"/>
    <w:rsid w:val="00D241B9"/>
    <w:rsid w:val="00D30968"/>
    <w:rsid w:val="00D52531"/>
    <w:rsid w:val="00D84D11"/>
    <w:rsid w:val="00D865D2"/>
    <w:rsid w:val="00E32520"/>
    <w:rsid w:val="00F46148"/>
    <w:rsid w:val="00F93037"/>
    <w:rsid w:val="00F96E52"/>
    <w:rsid w:val="00FA27A9"/>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lt-LT" w:eastAsia="en-US" w:bidi="ar-SA"/>
      </w:rPr>
    </w:rPrDefault>
    <w:pPrDefault>
      <w:pPr>
        <w:spacing w:line="360"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rsid w:val="00646EC6"/>
    <w:pPr>
      <w:ind w:firstLine="720"/>
    </w:pPr>
    <w:rPr>
      <w:rFonts w:ascii="Times New Roman" w:hAnsi="Times New Roman"/>
      <w:sz w:val="24"/>
    </w:rPr>
  </w:style>
  <w:style w:type="paragraph" w:styleId="Antrat3">
    <w:name w:val="heading 3"/>
    <w:basedOn w:val="prastasis"/>
    <w:next w:val="prastasis"/>
    <w:link w:val="Antrat3Diagrama"/>
    <w:uiPriority w:val="9"/>
    <w:semiHidden/>
    <w:unhideWhenUsed/>
    <w:qFormat/>
    <w:rsid w:val="00F46148"/>
    <w:pPr>
      <w:keepNext/>
      <w:keepLines/>
      <w:spacing w:before="200"/>
      <w:ind w:firstLine="0"/>
      <w:outlineLvl w:val="2"/>
    </w:pPr>
    <w:rPr>
      <w:rFonts w:asciiTheme="majorHAnsi" w:eastAsiaTheme="majorEastAsia" w:hAnsiTheme="majorHAnsi" w:cstheme="majorBidi"/>
      <w:b/>
      <w:bCs/>
      <w:color w:val="4F81BD" w:themeColor="accent1"/>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Komitetas">
    <w:name w:val="Komitetas"/>
    <w:basedOn w:val="prastasis"/>
    <w:qFormat/>
    <w:rsid w:val="00F46148"/>
    <w:pPr>
      <w:spacing w:line="240" w:lineRule="auto"/>
      <w:ind w:firstLine="0"/>
      <w:jc w:val="center"/>
    </w:pPr>
    <w:rPr>
      <w:rFonts w:eastAsia="Times New Roman" w:cs="Times New Roman"/>
      <w:b/>
      <w:caps/>
      <w:szCs w:val="24"/>
    </w:rPr>
  </w:style>
  <w:style w:type="paragraph" w:customStyle="1" w:styleId="Projektas">
    <w:name w:val="Projektas"/>
    <w:basedOn w:val="Antrat3"/>
    <w:qFormat/>
    <w:rsid w:val="00F46148"/>
    <w:pPr>
      <w:keepLines w:val="0"/>
      <w:spacing w:before="0" w:line="240" w:lineRule="auto"/>
      <w:jc w:val="center"/>
    </w:pPr>
    <w:rPr>
      <w:rFonts w:ascii="Times New Roman" w:eastAsia="Times New Roman" w:hAnsi="Times New Roman" w:cs="Times New Roman"/>
      <w:caps/>
      <w:color w:val="auto"/>
      <w:szCs w:val="20"/>
    </w:rPr>
  </w:style>
  <w:style w:type="character" w:customStyle="1" w:styleId="Antrat3Diagrama">
    <w:name w:val="Antraštė 3 Diagrama"/>
    <w:basedOn w:val="Numatytasispastraiposriftas"/>
    <w:link w:val="Antrat3"/>
    <w:uiPriority w:val="9"/>
    <w:semiHidden/>
    <w:rsid w:val="00F46148"/>
    <w:rPr>
      <w:rFonts w:asciiTheme="majorHAnsi" w:eastAsiaTheme="majorEastAsia" w:hAnsiTheme="majorHAnsi" w:cstheme="majorBidi"/>
      <w:b/>
      <w:bCs/>
      <w:color w:val="4F81BD" w:themeColor="accent1"/>
      <w:sz w:val="24"/>
    </w:rPr>
  </w:style>
  <w:style w:type="paragraph" w:customStyle="1" w:styleId="Dalyviai">
    <w:name w:val="Dalyviai"/>
    <w:basedOn w:val="prastasis"/>
    <w:qFormat/>
    <w:rsid w:val="00F46148"/>
    <w:pPr>
      <w:spacing w:line="240" w:lineRule="auto"/>
      <w:ind w:firstLine="0"/>
    </w:pPr>
    <w:rPr>
      <w:rFonts w:eastAsia="Times New Roman" w:cs="Times New Roman"/>
      <w:szCs w:val="24"/>
    </w:rPr>
  </w:style>
  <w:style w:type="character" w:customStyle="1" w:styleId="susilaike">
    <w:name w:val="susilaike"/>
    <w:qFormat/>
    <w:rsid w:val="00F46148"/>
    <w:rPr>
      <w:rFonts w:ascii="Times New Roman" w:hAnsi="Times New Roman"/>
    </w:rPr>
  </w:style>
  <w:style w:type="paragraph" w:customStyle="1" w:styleId="Pranesejas">
    <w:name w:val="Pranesejas"/>
    <w:basedOn w:val="Pagrindinistekstas"/>
    <w:qFormat/>
    <w:rsid w:val="00F46148"/>
    <w:pPr>
      <w:spacing w:after="0"/>
    </w:pPr>
    <w:rPr>
      <w:rFonts w:eastAsia="Times New Roman" w:cs="Times New Roman"/>
      <w:szCs w:val="20"/>
    </w:rPr>
  </w:style>
  <w:style w:type="paragraph" w:styleId="Pagrindinistekstas">
    <w:name w:val="Body Text"/>
    <w:basedOn w:val="prastasis"/>
    <w:link w:val="PagrindinistekstasDiagrama"/>
    <w:uiPriority w:val="99"/>
    <w:semiHidden/>
    <w:unhideWhenUsed/>
    <w:rsid w:val="00F46148"/>
    <w:pPr>
      <w:spacing w:after="120"/>
      <w:ind w:firstLine="0"/>
    </w:pPr>
  </w:style>
  <w:style w:type="character" w:customStyle="1" w:styleId="PagrindinistekstasDiagrama">
    <w:name w:val="Pagrindinis tekstas Diagrama"/>
    <w:basedOn w:val="Numatytasispastraiposriftas"/>
    <w:link w:val="Pagrindinistekstas"/>
    <w:uiPriority w:val="99"/>
    <w:semiHidden/>
    <w:rsid w:val="00F46148"/>
    <w:rPr>
      <w:rFonts w:ascii="Times New Roman" w:hAnsi="Times New Roman"/>
      <w:sz w:val="24"/>
    </w:rPr>
  </w:style>
  <w:style w:type="paragraph" w:customStyle="1" w:styleId="Isvadakonsoliduotaiversijai6">
    <w:name w:val="Isvada_konsoliduotai_versijai6"/>
    <w:basedOn w:val="prastasis"/>
    <w:qFormat/>
    <w:rsid w:val="00F46148"/>
    <w:pPr>
      <w:keepNext/>
      <w:spacing w:line="240" w:lineRule="auto"/>
      <w:ind w:firstLine="0"/>
      <w:jc w:val="left"/>
      <w:outlineLvl w:val="5"/>
    </w:pPr>
    <w:rPr>
      <w:rFonts w:eastAsia="Times New Roman" w:cs="Times New Roman"/>
      <w:b/>
      <w:bCs/>
      <w:szCs w:val="20"/>
    </w:rPr>
  </w:style>
  <w:style w:type="paragraph" w:styleId="Antrats">
    <w:name w:val="header"/>
    <w:basedOn w:val="prastasis"/>
    <w:link w:val="AntratsDiagrama"/>
    <w:uiPriority w:val="99"/>
    <w:unhideWhenUsed/>
    <w:rsid w:val="00236D6B"/>
    <w:pPr>
      <w:tabs>
        <w:tab w:val="center" w:pos="4819"/>
        <w:tab w:val="right" w:pos="9638"/>
      </w:tabs>
      <w:spacing w:line="240" w:lineRule="auto"/>
      <w:ind w:firstLine="0"/>
    </w:pPr>
  </w:style>
  <w:style w:type="character" w:customStyle="1" w:styleId="AntratsDiagrama">
    <w:name w:val="Antraštės Diagrama"/>
    <w:basedOn w:val="Numatytasispastraiposriftas"/>
    <w:link w:val="Antrats"/>
    <w:uiPriority w:val="99"/>
    <w:rsid w:val="00236D6B"/>
    <w:rPr>
      <w:rFonts w:ascii="Times New Roman" w:hAnsi="Times New Roman"/>
      <w:sz w:val="24"/>
    </w:rPr>
  </w:style>
  <w:style w:type="paragraph" w:styleId="Porat">
    <w:name w:val="footer"/>
    <w:basedOn w:val="prastasis"/>
    <w:link w:val="PoratDiagrama"/>
    <w:uiPriority w:val="99"/>
    <w:unhideWhenUsed/>
    <w:rsid w:val="00236D6B"/>
    <w:pPr>
      <w:tabs>
        <w:tab w:val="center" w:pos="4819"/>
        <w:tab w:val="right" w:pos="9638"/>
      </w:tabs>
      <w:spacing w:line="240" w:lineRule="auto"/>
      <w:ind w:firstLine="0"/>
    </w:pPr>
  </w:style>
  <w:style w:type="character" w:customStyle="1" w:styleId="PoratDiagrama">
    <w:name w:val="Poraštė Diagrama"/>
    <w:basedOn w:val="Numatytasispastraiposriftas"/>
    <w:link w:val="Porat"/>
    <w:uiPriority w:val="99"/>
    <w:rsid w:val="00236D6B"/>
    <w:rPr>
      <w:rFonts w:ascii="Times New Roman" w:hAnsi="Times New Roman"/>
      <w:sz w:val="24"/>
    </w:rPr>
  </w:style>
  <w:style w:type="paragraph" w:styleId="Debesliotekstas">
    <w:name w:val="Balloon Text"/>
    <w:basedOn w:val="prastasis"/>
    <w:link w:val="DebesliotekstasDiagrama"/>
    <w:uiPriority w:val="99"/>
    <w:semiHidden/>
    <w:unhideWhenUsed/>
    <w:rsid w:val="00814A11"/>
    <w:pPr>
      <w:spacing w:line="240" w:lineRule="auto"/>
    </w:pPr>
    <w:rPr>
      <w:rFonts w:ascii="Tahoma" w:hAnsi="Tahoma" w:cs="Tahoma"/>
      <w:sz w:val="16"/>
      <w:szCs w:val="16"/>
    </w:rPr>
  </w:style>
  <w:style w:type="character" w:customStyle="1" w:styleId="DebesliotekstasDiagrama">
    <w:name w:val="Debesėlio tekstas Diagrama"/>
    <w:basedOn w:val="Numatytasispastraiposriftas"/>
    <w:link w:val="Debesliotekstas"/>
    <w:uiPriority w:val="99"/>
    <w:semiHidden/>
    <w:rsid w:val="00814A11"/>
    <w:rPr>
      <w:rFonts w:ascii="Tahoma" w:hAnsi="Tahoma" w:cs="Tahoma"/>
      <w:sz w:val="16"/>
      <w:szCs w:val="16"/>
    </w:rPr>
  </w:style>
  <w:style w:type="character" w:customStyle="1" w:styleId="Typewriter">
    <w:name w:val="Typewriter"/>
    <w:rsid w:val="00CF5FA3"/>
    <w:rPr>
      <w:rFonts w:ascii="Courier New" w:hAnsi="Courier New"/>
      <w:sz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lt-LT" w:eastAsia="en-US" w:bidi="ar-SA"/>
      </w:rPr>
    </w:rPrDefault>
    <w:pPrDefault>
      <w:pPr>
        <w:spacing w:line="360"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rsid w:val="00646EC6"/>
    <w:pPr>
      <w:ind w:firstLine="720"/>
    </w:pPr>
    <w:rPr>
      <w:rFonts w:ascii="Times New Roman" w:hAnsi="Times New Roman"/>
      <w:sz w:val="24"/>
    </w:rPr>
  </w:style>
  <w:style w:type="paragraph" w:styleId="Antrat3">
    <w:name w:val="heading 3"/>
    <w:basedOn w:val="prastasis"/>
    <w:next w:val="prastasis"/>
    <w:link w:val="Antrat3Diagrama"/>
    <w:uiPriority w:val="9"/>
    <w:semiHidden/>
    <w:unhideWhenUsed/>
    <w:qFormat/>
    <w:rsid w:val="00F46148"/>
    <w:pPr>
      <w:keepNext/>
      <w:keepLines/>
      <w:spacing w:before="200"/>
      <w:ind w:firstLine="0"/>
      <w:outlineLvl w:val="2"/>
    </w:pPr>
    <w:rPr>
      <w:rFonts w:asciiTheme="majorHAnsi" w:eastAsiaTheme="majorEastAsia" w:hAnsiTheme="majorHAnsi" w:cstheme="majorBidi"/>
      <w:b/>
      <w:bCs/>
      <w:color w:val="4F81BD" w:themeColor="accent1"/>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Komitetas">
    <w:name w:val="Komitetas"/>
    <w:basedOn w:val="prastasis"/>
    <w:qFormat/>
    <w:rsid w:val="00F46148"/>
    <w:pPr>
      <w:spacing w:line="240" w:lineRule="auto"/>
      <w:ind w:firstLine="0"/>
      <w:jc w:val="center"/>
    </w:pPr>
    <w:rPr>
      <w:rFonts w:eastAsia="Times New Roman" w:cs="Times New Roman"/>
      <w:b/>
      <w:caps/>
      <w:szCs w:val="24"/>
    </w:rPr>
  </w:style>
  <w:style w:type="paragraph" w:customStyle="1" w:styleId="Projektas">
    <w:name w:val="Projektas"/>
    <w:basedOn w:val="Antrat3"/>
    <w:qFormat/>
    <w:rsid w:val="00F46148"/>
    <w:pPr>
      <w:keepLines w:val="0"/>
      <w:spacing w:before="0" w:line="240" w:lineRule="auto"/>
      <w:jc w:val="center"/>
    </w:pPr>
    <w:rPr>
      <w:rFonts w:ascii="Times New Roman" w:eastAsia="Times New Roman" w:hAnsi="Times New Roman" w:cs="Times New Roman"/>
      <w:caps/>
      <w:color w:val="auto"/>
      <w:szCs w:val="20"/>
    </w:rPr>
  </w:style>
  <w:style w:type="character" w:customStyle="1" w:styleId="Antrat3Diagrama">
    <w:name w:val="Antraštė 3 Diagrama"/>
    <w:basedOn w:val="Numatytasispastraiposriftas"/>
    <w:link w:val="Antrat3"/>
    <w:uiPriority w:val="9"/>
    <w:semiHidden/>
    <w:rsid w:val="00F46148"/>
    <w:rPr>
      <w:rFonts w:asciiTheme="majorHAnsi" w:eastAsiaTheme="majorEastAsia" w:hAnsiTheme="majorHAnsi" w:cstheme="majorBidi"/>
      <w:b/>
      <w:bCs/>
      <w:color w:val="4F81BD" w:themeColor="accent1"/>
      <w:sz w:val="24"/>
    </w:rPr>
  </w:style>
  <w:style w:type="paragraph" w:customStyle="1" w:styleId="Dalyviai">
    <w:name w:val="Dalyviai"/>
    <w:basedOn w:val="prastasis"/>
    <w:qFormat/>
    <w:rsid w:val="00F46148"/>
    <w:pPr>
      <w:spacing w:line="240" w:lineRule="auto"/>
      <w:ind w:firstLine="0"/>
    </w:pPr>
    <w:rPr>
      <w:rFonts w:eastAsia="Times New Roman" w:cs="Times New Roman"/>
      <w:szCs w:val="24"/>
    </w:rPr>
  </w:style>
  <w:style w:type="character" w:customStyle="1" w:styleId="susilaike">
    <w:name w:val="susilaike"/>
    <w:qFormat/>
    <w:rsid w:val="00F46148"/>
    <w:rPr>
      <w:rFonts w:ascii="Times New Roman" w:hAnsi="Times New Roman"/>
    </w:rPr>
  </w:style>
  <w:style w:type="paragraph" w:customStyle="1" w:styleId="Pranesejas">
    <w:name w:val="Pranesejas"/>
    <w:basedOn w:val="Pagrindinistekstas"/>
    <w:qFormat/>
    <w:rsid w:val="00F46148"/>
    <w:pPr>
      <w:spacing w:after="0"/>
    </w:pPr>
    <w:rPr>
      <w:rFonts w:eastAsia="Times New Roman" w:cs="Times New Roman"/>
      <w:szCs w:val="20"/>
    </w:rPr>
  </w:style>
  <w:style w:type="paragraph" w:styleId="Pagrindinistekstas">
    <w:name w:val="Body Text"/>
    <w:basedOn w:val="prastasis"/>
    <w:link w:val="PagrindinistekstasDiagrama"/>
    <w:uiPriority w:val="99"/>
    <w:semiHidden/>
    <w:unhideWhenUsed/>
    <w:rsid w:val="00F46148"/>
    <w:pPr>
      <w:spacing w:after="120"/>
      <w:ind w:firstLine="0"/>
    </w:pPr>
  </w:style>
  <w:style w:type="character" w:customStyle="1" w:styleId="PagrindinistekstasDiagrama">
    <w:name w:val="Pagrindinis tekstas Diagrama"/>
    <w:basedOn w:val="Numatytasispastraiposriftas"/>
    <w:link w:val="Pagrindinistekstas"/>
    <w:uiPriority w:val="99"/>
    <w:semiHidden/>
    <w:rsid w:val="00F46148"/>
    <w:rPr>
      <w:rFonts w:ascii="Times New Roman" w:hAnsi="Times New Roman"/>
      <w:sz w:val="24"/>
    </w:rPr>
  </w:style>
  <w:style w:type="paragraph" w:customStyle="1" w:styleId="Isvadakonsoliduotaiversijai6">
    <w:name w:val="Isvada_konsoliduotai_versijai6"/>
    <w:basedOn w:val="prastasis"/>
    <w:qFormat/>
    <w:rsid w:val="00F46148"/>
    <w:pPr>
      <w:keepNext/>
      <w:spacing w:line="240" w:lineRule="auto"/>
      <w:ind w:firstLine="0"/>
      <w:jc w:val="left"/>
      <w:outlineLvl w:val="5"/>
    </w:pPr>
    <w:rPr>
      <w:rFonts w:eastAsia="Times New Roman" w:cs="Times New Roman"/>
      <w:b/>
      <w:bCs/>
      <w:szCs w:val="20"/>
    </w:rPr>
  </w:style>
  <w:style w:type="paragraph" w:styleId="Antrats">
    <w:name w:val="header"/>
    <w:basedOn w:val="prastasis"/>
    <w:link w:val="AntratsDiagrama"/>
    <w:uiPriority w:val="99"/>
    <w:unhideWhenUsed/>
    <w:rsid w:val="00236D6B"/>
    <w:pPr>
      <w:tabs>
        <w:tab w:val="center" w:pos="4819"/>
        <w:tab w:val="right" w:pos="9638"/>
      </w:tabs>
      <w:spacing w:line="240" w:lineRule="auto"/>
      <w:ind w:firstLine="0"/>
    </w:pPr>
  </w:style>
  <w:style w:type="character" w:customStyle="1" w:styleId="AntratsDiagrama">
    <w:name w:val="Antraštės Diagrama"/>
    <w:basedOn w:val="Numatytasispastraiposriftas"/>
    <w:link w:val="Antrats"/>
    <w:uiPriority w:val="99"/>
    <w:rsid w:val="00236D6B"/>
    <w:rPr>
      <w:rFonts w:ascii="Times New Roman" w:hAnsi="Times New Roman"/>
      <w:sz w:val="24"/>
    </w:rPr>
  </w:style>
  <w:style w:type="paragraph" w:styleId="Porat">
    <w:name w:val="footer"/>
    <w:basedOn w:val="prastasis"/>
    <w:link w:val="PoratDiagrama"/>
    <w:uiPriority w:val="99"/>
    <w:unhideWhenUsed/>
    <w:rsid w:val="00236D6B"/>
    <w:pPr>
      <w:tabs>
        <w:tab w:val="center" w:pos="4819"/>
        <w:tab w:val="right" w:pos="9638"/>
      </w:tabs>
      <w:spacing w:line="240" w:lineRule="auto"/>
      <w:ind w:firstLine="0"/>
    </w:pPr>
  </w:style>
  <w:style w:type="character" w:customStyle="1" w:styleId="PoratDiagrama">
    <w:name w:val="Poraštė Diagrama"/>
    <w:basedOn w:val="Numatytasispastraiposriftas"/>
    <w:link w:val="Porat"/>
    <w:uiPriority w:val="99"/>
    <w:rsid w:val="00236D6B"/>
    <w:rPr>
      <w:rFonts w:ascii="Times New Roman" w:hAnsi="Times New Roman"/>
      <w:sz w:val="24"/>
    </w:rPr>
  </w:style>
  <w:style w:type="paragraph" w:styleId="Debesliotekstas">
    <w:name w:val="Balloon Text"/>
    <w:basedOn w:val="prastasis"/>
    <w:link w:val="DebesliotekstasDiagrama"/>
    <w:uiPriority w:val="99"/>
    <w:semiHidden/>
    <w:unhideWhenUsed/>
    <w:rsid w:val="00814A11"/>
    <w:pPr>
      <w:spacing w:line="240" w:lineRule="auto"/>
    </w:pPr>
    <w:rPr>
      <w:rFonts w:ascii="Tahoma" w:hAnsi="Tahoma" w:cs="Tahoma"/>
      <w:sz w:val="16"/>
      <w:szCs w:val="16"/>
    </w:rPr>
  </w:style>
  <w:style w:type="character" w:customStyle="1" w:styleId="DebesliotekstasDiagrama">
    <w:name w:val="Debesėlio tekstas Diagrama"/>
    <w:basedOn w:val="Numatytasispastraiposriftas"/>
    <w:link w:val="Debesliotekstas"/>
    <w:uiPriority w:val="99"/>
    <w:semiHidden/>
    <w:rsid w:val="00814A11"/>
    <w:rPr>
      <w:rFonts w:ascii="Tahoma" w:hAnsi="Tahoma" w:cs="Tahoma"/>
      <w:sz w:val="16"/>
      <w:szCs w:val="16"/>
    </w:rPr>
  </w:style>
  <w:style w:type="character" w:customStyle="1" w:styleId="Typewriter">
    <w:name w:val="Typewriter"/>
    <w:rsid w:val="00CF5FA3"/>
    <w:rPr>
      <w:rFonts w:ascii="Courier New" w:hAnsi="Courier New"/>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59</TotalTime>
  <Pages>7</Pages>
  <Words>10380</Words>
  <Characters>5917</Characters>
  <Application>Microsoft Office Word</Application>
  <DocSecurity>0</DocSecurity>
  <Lines>49</Lines>
  <Paragraphs>32</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16265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ŠNIAUKŠTIENĖ Janina</dc:creator>
  <cp:lastModifiedBy>ŠNIAUKŠTIENĖ Janina</cp:lastModifiedBy>
  <cp:revision>17</cp:revision>
  <cp:lastPrinted>2015-09-23T06:09:00Z</cp:lastPrinted>
  <dcterms:created xsi:type="dcterms:W3CDTF">2015-09-23T05:35:00Z</dcterms:created>
  <dcterms:modified xsi:type="dcterms:W3CDTF">2015-09-23T12:49:00Z</dcterms:modified>
</cp:coreProperties>
</file>