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528" w:rsidRDefault="00A67528" w:rsidP="00A67528">
      <w:pPr>
        <w:jc w:val="center"/>
        <w:rPr>
          <w:rFonts w:cs="Times New Roman"/>
          <w:b/>
          <w:szCs w:val="24"/>
        </w:rPr>
      </w:pPr>
      <w:r w:rsidRPr="0025634D">
        <w:rPr>
          <w:rFonts w:cs="Times New Roman"/>
          <w:b/>
          <w:szCs w:val="24"/>
        </w:rPr>
        <w:t>Pranešimas ap</w:t>
      </w:r>
      <w:r>
        <w:rPr>
          <w:rFonts w:cs="Times New Roman"/>
          <w:b/>
          <w:szCs w:val="24"/>
        </w:rPr>
        <w:t>ie Komisijos 2015 m. birželio 17</w:t>
      </w:r>
      <w:r w:rsidRPr="0025634D">
        <w:rPr>
          <w:rFonts w:cs="Times New Roman"/>
          <w:b/>
          <w:szCs w:val="24"/>
        </w:rPr>
        <w:t xml:space="preserve"> d. posėdyje nagrinėtus klausimus ir priimtus sprendimus</w:t>
      </w:r>
    </w:p>
    <w:p w:rsidR="00A67528" w:rsidRPr="0025634D" w:rsidRDefault="00A67528" w:rsidP="00A67528">
      <w:pPr>
        <w:jc w:val="center"/>
        <w:rPr>
          <w:rFonts w:cs="Times New Roman"/>
          <w:b/>
          <w:szCs w:val="24"/>
        </w:rPr>
      </w:pPr>
    </w:p>
    <w:p w:rsidR="00A67528" w:rsidRPr="0025634D" w:rsidRDefault="00A67528" w:rsidP="008E23FC">
      <w:pPr>
        <w:rPr>
          <w:rFonts w:cs="Times New Roman"/>
          <w:szCs w:val="24"/>
        </w:rPr>
      </w:pPr>
      <w:r>
        <w:rPr>
          <w:rFonts w:cs="Times New Roman"/>
          <w:szCs w:val="24"/>
        </w:rPr>
        <w:t>Komisijos 2015 m. birželio 17</w:t>
      </w:r>
      <w:r w:rsidRPr="0025634D">
        <w:rPr>
          <w:rFonts w:cs="Times New Roman"/>
          <w:szCs w:val="24"/>
        </w:rPr>
        <w:t xml:space="preserve"> d. posėdyje buvo nagrinėjami šie klausimai:</w:t>
      </w:r>
    </w:p>
    <w:p w:rsidR="008E23FC" w:rsidRPr="008E23FC" w:rsidRDefault="008E23FC" w:rsidP="008E23FC">
      <w:pPr>
        <w:rPr>
          <w:rFonts w:eastAsia="TimesNewRomanPSMT"/>
          <w:szCs w:val="24"/>
        </w:rPr>
      </w:pPr>
      <w:r>
        <w:rPr>
          <w:szCs w:val="24"/>
        </w:rPr>
        <w:t xml:space="preserve">1. </w:t>
      </w:r>
      <w:r w:rsidRPr="008E23FC">
        <w:rPr>
          <w:szCs w:val="24"/>
        </w:rPr>
        <w:t xml:space="preserve">Milvydo </w:t>
      </w:r>
      <w:proofErr w:type="spellStart"/>
      <w:r w:rsidRPr="008E23FC">
        <w:rPr>
          <w:szCs w:val="24"/>
        </w:rPr>
        <w:t>Juškausko</w:t>
      </w:r>
      <w:proofErr w:type="spellEnd"/>
      <w:r w:rsidRPr="008E23FC">
        <w:rPr>
          <w:szCs w:val="24"/>
        </w:rPr>
        <w:t xml:space="preserve"> peticijos „Dėl Lietuvos Respublikos saugaus eismo automobilių keliais įstatymo 24 straipsnio 3 dalies pakeitimo“ </w:t>
      </w:r>
      <w:r w:rsidRPr="008E23FC">
        <w:rPr>
          <w:rFonts w:eastAsia="TimesNewRomanPSMT"/>
          <w:szCs w:val="24"/>
        </w:rPr>
        <w:t>nagrinėjimas iš esmės.</w:t>
      </w:r>
    </w:p>
    <w:p w:rsidR="001E200E" w:rsidRPr="008E23FC" w:rsidRDefault="008E23FC" w:rsidP="008E23FC">
      <w:pPr>
        <w:rPr>
          <w:rFonts w:eastAsia="TimesNewRomanPSMT"/>
          <w:szCs w:val="24"/>
        </w:rPr>
      </w:pPr>
      <w:r>
        <w:rPr>
          <w:rFonts w:eastAsia="TimesNewRomanPSMT" w:cs="Times New Roman"/>
          <w:szCs w:val="24"/>
        </w:rPr>
        <w:t xml:space="preserve">2. </w:t>
      </w:r>
      <w:r w:rsidR="00A67528" w:rsidRPr="008E23FC">
        <w:rPr>
          <w:rFonts w:eastAsia="TimesNewRomanPSMT" w:cs="Times New Roman"/>
          <w:szCs w:val="24"/>
        </w:rPr>
        <w:t xml:space="preserve">Milvydo </w:t>
      </w:r>
      <w:proofErr w:type="spellStart"/>
      <w:r w:rsidR="00A67528" w:rsidRPr="008E23FC">
        <w:rPr>
          <w:rFonts w:eastAsia="TimesNewRomanPSMT" w:cs="Times New Roman"/>
          <w:szCs w:val="24"/>
        </w:rPr>
        <w:t>Juškausko</w:t>
      </w:r>
      <w:proofErr w:type="spellEnd"/>
      <w:r w:rsidR="00A67528" w:rsidRPr="008E23FC">
        <w:rPr>
          <w:rFonts w:eastAsia="TimesNewRomanPSMT" w:cs="Times New Roman"/>
          <w:szCs w:val="24"/>
        </w:rPr>
        <w:t xml:space="preserve"> peticijos </w:t>
      </w:r>
      <w:r w:rsidR="001E200E" w:rsidRPr="008E23FC">
        <w:rPr>
          <w:szCs w:val="24"/>
        </w:rPr>
        <w:t>„Dėl Lietuvos Respublikos administracinių teisės pažeidimų kodekso 188</w:t>
      </w:r>
      <w:r w:rsidR="001E200E" w:rsidRPr="008E23FC">
        <w:rPr>
          <w:szCs w:val="24"/>
          <w:vertAlign w:val="superscript"/>
        </w:rPr>
        <w:t xml:space="preserve">18 </w:t>
      </w:r>
      <w:r w:rsidR="001E200E" w:rsidRPr="008E23FC">
        <w:rPr>
          <w:szCs w:val="24"/>
        </w:rPr>
        <w:t xml:space="preserve">straipsnio pakeitimo“ </w:t>
      </w:r>
      <w:r w:rsidR="001E200E" w:rsidRPr="008E23FC">
        <w:rPr>
          <w:rFonts w:eastAsia="TimesNewRomanPSMT"/>
          <w:szCs w:val="24"/>
        </w:rPr>
        <w:t>nagrinėjimas iš esmės.</w:t>
      </w:r>
    </w:p>
    <w:p w:rsidR="00A67528" w:rsidRPr="0025634D" w:rsidRDefault="008E23FC" w:rsidP="008E23FC">
      <w:pPr>
        <w:rPr>
          <w:rFonts w:cs="Times New Roman"/>
          <w:szCs w:val="24"/>
        </w:rPr>
      </w:pPr>
      <w:r>
        <w:rPr>
          <w:rFonts w:cs="Times New Roman"/>
          <w:szCs w:val="24"/>
        </w:rPr>
        <w:t>3</w:t>
      </w:r>
      <w:r w:rsidR="00A67528" w:rsidRPr="0025634D">
        <w:rPr>
          <w:rFonts w:cs="Times New Roman"/>
          <w:szCs w:val="24"/>
        </w:rPr>
        <w:t xml:space="preserve">. </w:t>
      </w:r>
      <w:r w:rsidR="001E200E">
        <w:rPr>
          <w:szCs w:val="24"/>
        </w:rPr>
        <w:t xml:space="preserve">Milvydo </w:t>
      </w:r>
      <w:proofErr w:type="spellStart"/>
      <w:r w:rsidR="001E200E">
        <w:rPr>
          <w:szCs w:val="24"/>
        </w:rPr>
        <w:t>Juškausko</w:t>
      </w:r>
      <w:proofErr w:type="spellEnd"/>
      <w:r w:rsidR="001E200E">
        <w:rPr>
          <w:szCs w:val="24"/>
        </w:rPr>
        <w:t xml:space="preserve"> peticijos „Dėl Lietuvos Respublikos civilinio proceso kodekso 56 straipsnio 1 dalies 4 punkto pakeitimo“ </w:t>
      </w:r>
      <w:r w:rsidR="001E200E">
        <w:rPr>
          <w:rFonts w:eastAsia="TimesNewRomanPSMT"/>
          <w:szCs w:val="24"/>
        </w:rPr>
        <w:t xml:space="preserve">nagrinėjimas iš esmės. </w:t>
      </w:r>
      <w:r w:rsidR="001E200E">
        <w:rPr>
          <w:rFonts w:eastAsia="TimesNewRomanPSMT" w:cs="Times New Roman"/>
          <w:szCs w:val="24"/>
        </w:rPr>
        <w:t xml:space="preserve"> </w:t>
      </w:r>
    </w:p>
    <w:p w:rsidR="00A67528" w:rsidRPr="0025634D" w:rsidRDefault="00A67528" w:rsidP="008E23FC">
      <w:pPr>
        <w:rPr>
          <w:rFonts w:cs="Times New Roman"/>
          <w:szCs w:val="24"/>
        </w:rPr>
      </w:pPr>
      <w:r w:rsidRPr="0025634D">
        <w:rPr>
          <w:rFonts w:cs="Times New Roman"/>
          <w:szCs w:val="24"/>
        </w:rPr>
        <w:t xml:space="preserve">4. </w:t>
      </w:r>
      <w:r w:rsidR="001E200E">
        <w:rPr>
          <w:szCs w:val="24"/>
        </w:rPr>
        <w:t xml:space="preserve">Milvydo </w:t>
      </w:r>
      <w:proofErr w:type="spellStart"/>
      <w:r w:rsidR="001E200E">
        <w:rPr>
          <w:szCs w:val="24"/>
        </w:rPr>
        <w:t>Juškausko</w:t>
      </w:r>
      <w:proofErr w:type="spellEnd"/>
      <w:r w:rsidR="001E200E">
        <w:rPr>
          <w:szCs w:val="24"/>
        </w:rPr>
        <w:t xml:space="preserve"> peticijos </w:t>
      </w:r>
      <w:r w:rsidR="001E200E" w:rsidRPr="00AD6BDA">
        <w:rPr>
          <w:szCs w:val="24"/>
        </w:rPr>
        <w:t>„</w:t>
      </w:r>
      <w:r w:rsidR="001E200E">
        <w:rPr>
          <w:szCs w:val="24"/>
        </w:rPr>
        <w:t>Dėl Lietuvos Respublikos administracinių teisės pažeidimų kodekso 161</w:t>
      </w:r>
      <w:r w:rsidR="001E200E">
        <w:rPr>
          <w:szCs w:val="24"/>
          <w:vertAlign w:val="superscript"/>
        </w:rPr>
        <w:t xml:space="preserve"> </w:t>
      </w:r>
      <w:r w:rsidR="001E200E">
        <w:rPr>
          <w:szCs w:val="24"/>
        </w:rPr>
        <w:t>straipsnio pakeitimo</w:t>
      </w:r>
      <w:r w:rsidR="001E200E" w:rsidRPr="00891704">
        <w:rPr>
          <w:szCs w:val="24"/>
        </w:rPr>
        <w:t>“</w:t>
      </w:r>
      <w:r w:rsidR="001E200E">
        <w:rPr>
          <w:szCs w:val="24"/>
        </w:rPr>
        <w:t xml:space="preserve"> </w:t>
      </w:r>
      <w:r w:rsidR="001E200E">
        <w:rPr>
          <w:rFonts w:eastAsia="TimesNewRomanPSMT"/>
          <w:szCs w:val="24"/>
        </w:rPr>
        <w:t>nagrinėjimas iš esmės.</w:t>
      </w:r>
    </w:p>
    <w:p w:rsidR="001E200E" w:rsidRDefault="00A67528" w:rsidP="008E23FC">
      <w:pPr>
        <w:rPr>
          <w:rFonts w:cs="Times New Roman"/>
          <w:szCs w:val="24"/>
        </w:rPr>
      </w:pPr>
      <w:r w:rsidRPr="0025634D">
        <w:rPr>
          <w:rFonts w:cs="Times New Roman"/>
          <w:szCs w:val="24"/>
        </w:rPr>
        <w:t xml:space="preserve">5. </w:t>
      </w:r>
      <w:r w:rsidR="001E200E">
        <w:rPr>
          <w:szCs w:val="24"/>
        </w:rPr>
        <w:t xml:space="preserve">Milvydo </w:t>
      </w:r>
      <w:proofErr w:type="spellStart"/>
      <w:r w:rsidR="001E200E">
        <w:rPr>
          <w:szCs w:val="24"/>
        </w:rPr>
        <w:t>Juškausko</w:t>
      </w:r>
      <w:proofErr w:type="spellEnd"/>
      <w:r w:rsidR="001E200E">
        <w:rPr>
          <w:szCs w:val="24"/>
        </w:rPr>
        <w:t xml:space="preserve"> peticijos </w:t>
      </w:r>
      <w:r w:rsidR="001E200E" w:rsidRPr="00685B05">
        <w:rPr>
          <w:szCs w:val="24"/>
        </w:rPr>
        <w:t>„Dėl Lietuvos Respublikos civilinio kodekso 4.85 straipsnio pakeitimo“</w:t>
      </w:r>
      <w:r w:rsidR="001E200E">
        <w:rPr>
          <w:szCs w:val="24"/>
        </w:rPr>
        <w:t xml:space="preserve"> </w:t>
      </w:r>
      <w:r w:rsidR="001E200E" w:rsidRPr="00685B05">
        <w:rPr>
          <w:rFonts w:eastAsia="TimesNewRomanPSMT"/>
          <w:szCs w:val="24"/>
        </w:rPr>
        <w:t>nagrinėjimas iš esmės.</w:t>
      </w:r>
    </w:p>
    <w:p w:rsidR="001E200E" w:rsidRPr="00796DD9" w:rsidRDefault="00A67528" w:rsidP="008E23FC">
      <w:pPr>
        <w:rPr>
          <w:szCs w:val="24"/>
        </w:rPr>
      </w:pPr>
      <w:r w:rsidRPr="0025634D">
        <w:rPr>
          <w:rFonts w:cs="Times New Roman"/>
          <w:szCs w:val="24"/>
        </w:rPr>
        <w:t xml:space="preserve">6. </w:t>
      </w:r>
      <w:r w:rsidR="001E200E">
        <w:rPr>
          <w:szCs w:val="24"/>
        </w:rPr>
        <w:t>Dėl Donato Pauliuko kreipimo</w:t>
      </w:r>
      <w:r w:rsidR="001E200E" w:rsidRPr="00796DD9">
        <w:rPr>
          <w:szCs w:val="24"/>
        </w:rPr>
        <w:t>si „Dėl Lietuvos Respublikos Seimo 2007 m. liepos 4 d. nutarimo Nr. X-1264 „Dėl individualaus konstitucinio skundo instituto įtvirtinimo koncepcijos patvirtinimo“</w:t>
      </w:r>
      <w:r w:rsidR="001E200E">
        <w:rPr>
          <w:szCs w:val="24"/>
        </w:rPr>
        <w:t xml:space="preserve"> vykdymo“.</w:t>
      </w:r>
    </w:p>
    <w:p w:rsidR="001E200E" w:rsidRPr="00BA21B0" w:rsidRDefault="00A67528" w:rsidP="008E23FC">
      <w:pPr>
        <w:rPr>
          <w:szCs w:val="24"/>
        </w:rPr>
      </w:pPr>
      <w:r w:rsidRPr="0025634D">
        <w:rPr>
          <w:rFonts w:cs="Times New Roman"/>
          <w:szCs w:val="24"/>
        </w:rPr>
        <w:t xml:space="preserve">7. </w:t>
      </w:r>
      <w:r w:rsidR="001E200E">
        <w:rPr>
          <w:szCs w:val="24"/>
        </w:rPr>
        <w:t xml:space="preserve">Dėl Anatolijaus Lapinsko </w:t>
      </w:r>
      <w:r w:rsidR="001E200E" w:rsidRPr="00BA21B0">
        <w:rPr>
          <w:szCs w:val="24"/>
        </w:rPr>
        <w:t>kreipimosi „Dėl valstybinio socialinio draudimo fondo biudžeto 2015 metų rodiklių p</w:t>
      </w:r>
      <w:r w:rsidR="001E200E">
        <w:rPr>
          <w:szCs w:val="24"/>
        </w:rPr>
        <w:t xml:space="preserve">atvirtinimo įstatymo pakeitimo“ </w:t>
      </w:r>
      <w:proofErr w:type="spellStart"/>
      <w:r w:rsidR="001E200E">
        <w:rPr>
          <w:szCs w:val="24"/>
        </w:rPr>
        <w:t>pripažinomo</w:t>
      </w:r>
      <w:proofErr w:type="spellEnd"/>
      <w:r w:rsidR="001E200E">
        <w:rPr>
          <w:szCs w:val="24"/>
        </w:rPr>
        <w:t xml:space="preserve"> peticija.</w:t>
      </w:r>
    </w:p>
    <w:p w:rsidR="00A67528" w:rsidRPr="0025634D" w:rsidRDefault="00A67528" w:rsidP="008E23FC">
      <w:pPr>
        <w:rPr>
          <w:rFonts w:cs="Times New Roman"/>
          <w:szCs w:val="24"/>
          <w:lang w:eastAsia="lt-LT"/>
        </w:rPr>
      </w:pPr>
      <w:r w:rsidRPr="0025634D">
        <w:rPr>
          <w:rFonts w:cs="Times New Roman"/>
          <w:szCs w:val="24"/>
        </w:rPr>
        <w:t xml:space="preserve">8. </w:t>
      </w:r>
      <w:r w:rsidR="001E200E">
        <w:rPr>
          <w:szCs w:val="24"/>
        </w:rPr>
        <w:t xml:space="preserve">Dėl Gražinos Marijos </w:t>
      </w:r>
      <w:proofErr w:type="spellStart"/>
      <w:r w:rsidR="001E200E">
        <w:rPr>
          <w:szCs w:val="24"/>
        </w:rPr>
        <w:t>Palukaitienės</w:t>
      </w:r>
      <w:proofErr w:type="spellEnd"/>
      <w:r w:rsidR="001E200E">
        <w:rPr>
          <w:szCs w:val="24"/>
        </w:rPr>
        <w:t xml:space="preserve"> kreipimosi „Dėl santuokoje įgyto turto paveldėjimo įstatymo tobulinimo“.</w:t>
      </w:r>
    </w:p>
    <w:p w:rsidR="008E23FC" w:rsidRDefault="00A67528" w:rsidP="008E23FC">
      <w:pPr>
        <w:autoSpaceDE w:val="0"/>
        <w:autoSpaceDN w:val="0"/>
        <w:adjustRightInd w:val="0"/>
        <w:rPr>
          <w:rFonts w:eastAsia="TimesNewRomanPSMT"/>
          <w:szCs w:val="24"/>
        </w:rPr>
      </w:pPr>
      <w:r w:rsidRPr="0025634D">
        <w:rPr>
          <w:rFonts w:cs="Times New Roman"/>
          <w:szCs w:val="24"/>
          <w:lang w:eastAsia="lt-LT"/>
        </w:rPr>
        <w:t>Pirmuoju klausimu buvo priimtas sprendimas</w:t>
      </w:r>
      <w:r w:rsidR="001E200E">
        <w:rPr>
          <w:rFonts w:cs="Times New Roman"/>
          <w:szCs w:val="24"/>
          <w:lang w:eastAsia="lt-LT"/>
        </w:rPr>
        <w:t xml:space="preserve"> </w:t>
      </w:r>
      <w:r w:rsidR="008E23FC">
        <w:rPr>
          <w:rFonts w:cs="Times New Roman"/>
          <w:szCs w:val="24"/>
          <w:lang w:eastAsia="lt-LT"/>
        </w:rPr>
        <w:t xml:space="preserve">atmesti Milvydo </w:t>
      </w:r>
      <w:proofErr w:type="spellStart"/>
      <w:r w:rsidR="008E23FC">
        <w:rPr>
          <w:rFonts w:cs="Times New Roman"/>
          <w:szCs w:val="24"/>
          <w:lang w:eastAsia="lt-LT"/>
        </w:rPr>
        <w:t>Juškausko</w:t>
      </w:r>
      <w:proofErr w:type="spellEnd"/>
      <w:r w:rsidR="008E23FC">
        <w:rPr>
          <w:rFonts w:cs="Times New Roman"/>
          <w:szCs w:val="24"/>
          <w:lang w:eastAsia="lt-LT"/>
        </w:rPr>
        <w:t xml:space="preserve"> peticijoje </w:t>
      </w:r>
      <w:r w:rsidR="008E23FC">
        <w:rPr>
          <w:szCs w:val="24"/>
        </w:rPr>
        <w:t>„Dėl Lietuvos Respublikos saugaus eismo automobilių keliais įstatymo 24 straipsnio 3 dalies pakeitimo“ pateiktą pasiūlymą patikslinti S</w:t>
      </w:r>
      <w:r w:rsidR="008E23FC" w:rsidRPr="00241DD2">
        <w:rPr>
          <w:rFonts w:eastAsia="TimesNewRomanPSMT"/>
          <w:szCs w:val="24"/>
        </w:rPr>
        <w:t>augaus eismo automobilių keliais į</w:t>
      </w:r>
      <w:r w:rsidR="008E23FC">
        <w:rPr>
          <w:rFonts w:eastAsia="TimesNewRomanPSMT"/>
          <w:szCs w:val="24"/>
        </w:rPr>
        <w:t>statymo 24 straipsnio 3 dalies formuluotę,</w:t>
      </w:r>
      <w:r w:rsidR="008E23FC" w:rsidRPr="00241DD2">
        <w:rPr>
          <w:rFonts w:eastAsia="TimesNewRomanPSMT"/>
          <w:szCs w:val="24"/>
        </w:rPr>
        <w:t xml:space="preserve"> surašant </w:t>
      </w:r>
      <w:r w:rsidR="008E23FC">
        <w:rPr>
          <w:rFonts w:eastAsia="TimesNewRomanPSMT"/>
          <w:szCs w:val="24"/>
        </w:rPr>
        <w:t>tokią pačią</w:t>
      </w:r>
      <w:r w:rsidR="008E23FC" w:rsidRPr="00241DD2">
        <w:rPr>
          <w:rFonts w:eastAsia="TimesNewRomanPSMT"/>
          <w:szCs w:val="24"/>
        </w:rPr>
        <w:t xml:space="preserve"> prasmę kaip dabar galiojanti, tik </w:t>
      </w:r>
      <w:r w:rsidR="008E23FC">
        <w:rPr>
          <w:rFonts w:eastAsia="TimesNewRomanPSMT"/>
          <w:szCs w:val="24"/>
        </w:rPr>
        <w:t>ją aiškiau išdėstant, kad neliktų galimybės</w:t>
      </w:r>
      <w:r w:rsidR="008E23FC" w:rsidRPr="00241DD2">
        <w:rPr>
          <w:rFonts w:eastAsia="TimesNewRomanPSMT"/>
          <w:szCs w:val="24"/>
        </w:rPr>
        <w:t xml:space="preserve"> </w:t>
      </w:r>
      <w:r w:rsidR="008E23FC">
        <w:rPr>
          <w:rFonts w:eastAsia="TimesNewRomanPSMT"/>
          <w:szCs w:val="24"/>
        </w:rPr>
        <w:t>jos aiškinti</w:t>
      </w:r>
      <w:r w:rsidR="008E23FC" w:rsidRPr="00241DD2">
        <w:rPr>
          <w:rFonts w:eastAsia="TimesNewRomanPSMT"/>
          <w:szCs w:val="24"/>
        </w:rPr>
        <w:t xml:space="preserve"> savaip ir </w:t>
      </w:r>
      <w:r w:rsidR="008E23FC">
        <w:rPr>
          <w:rFonts w:eastAsia="TimesNewRomanPSMT"/>
          <w:szCs w:val="24"/>
        </w:rPr>
        <w:t xml:space="preserve">piktnaudžiauti: </w:t>
      </w:r>
    </w:p>
    <w:p w:rsidR="008E23FC" w:rsidRPr="00241DD2" w:rsidRDefault="008E23FC" w:rsidP="008E23FC">
      <w:pPr>
        <w:autoSpaceDE w:val="0"/>
        <w:autoSpaceDN w:val="0"/>
        <w:adjustRightInd w:val="0"/>
        <w:rPr>
          <w:rFonts w:eastAsia="TimesNewRomanPSMT"/>
          <w:szCs w:val="24"/>
        </w:rPr>
      </w:pPr>
      <w:r w:rsidRPr="00241DD2">
        <w:rPr>
          <w:rFonts w:eastAsia="TimesNewRomanPSMT"/>
          <w:szCs w:val="24"/>
        </w:rPr>
        <w:t>„</w:t>
      </w:r>
      <w:r>
        <w:rPr>
          <w:rFonts w:eastAsia="TimesNewRomanPSMT"/>
          <w:szCs w:val="24"/>
        </w:rPr>
        <w:t xml:space="preserve">3. </w:t>
      </w:r>
      <w:r w:rsidRPr="00241DD2">
        <w:rPr>
          <w:rFonts w:eastAsia="TimesNewRomanPSMT"/>
          <w:szCs w:val="24"/>
        </w:rPr>
        <w:t>Asmeniui, kuriam teisė vairuoti transporto priemones atimta dėl daugiau nei vienos KET taisyklės daugiau nei vieno karto pažeidimų, teisė vairuoti transporto priemones grąžinama tik jam nustatyta tvarka užbaigus</w:t>
      </w:r>
      <w:r>
        <w:rPr>
          <w:rFonts w:eastAsia="TimesNewRomanPSMT"/>
          <w:szCs w:val="24"/>
        </w:rPr>
        <w:t xml:space="preserve"> papildomus vairuotojų mokymus.“</w:t>
      </w:r>
    </w:p>
    <w:p w:rsidR="008E23FC" w:rsidRPr="004B46B7" w:rsidRDefault="008E23FC" w:rsidP="008E23FC">
      <w:pPr>
        <w:tabs>
          <w:tab w:val="left" w:pos="6096"/>
        </w:tabs>
        <w:ind w:firstLine="709"/>
        <w:rPr>
          <w:rFonts w:eastAsia="TimesNewRomanPSMT"/>
          <w:szCs w:val="24"/>
        </w:rPr>
      </w:pPr>
      <w:r w:rsidRPr="002053C8">
        <w:rPr>
          <w:rFonts w:cs="Times New Roman"/>
          <w:color w:val="000000"/>
          <w:szCs w:val="24"/>
        </w:rPr>
        <w:t xml:space="preserve">Komisija šį sprendimą priėmė, atsižvelgusi į Lietuvos Respublikos </w:t>
      </w:r>
      <w:r>
        <w:rPr>
          <w:rFonts w:cs="Times New Roman"/>
          <w:color w:val="000000"/>
          <w:szCs w:val="24"/>
        </w:rPr>
        <w:t>susisiekimo</w:t>
      </w:r>
      <w:r w:rsidRPr="002053C8">
        <w:rPr>
          <w:rFonts w:cs="Times New Roman"/>
          <w:color w:val="000000"/>
          <w:szCs w:val="24"/>
        </w:rPr>
        <w:t xml:space="preserve"> ministerijos pateiktą nuomonę ir manydama, </w:t>
      </w:r>
      <w:r>
        <w:rPr>
          <w:rFonts w:cs="Times New Roman"/>
          <w:color w:val="000000"/>
          <w:szCs w:val="24"/>
        </w:rPr>
        <w:t xml:space="preserve">kad </w:t>
      </w:r>
      <w:r w:rsidRPr="004B46B7">
        <w:rPr>
          <w:rFonts w:eastAsia="TimesNewRomanPSMT"/>
          <w:szCs w:val="24"/>
        </w:rPr>
        <w:t xml:space="preserve">įstatymų leidėjas, nustatydamas asmeniui teisės vairuoti transporto priemones grąžinimo sąlygą, numatė pareigą užbaigti papildomą vairuotojų mokymą, nepriklausomai nuo jo padarytų </w:t>
      </w:r>
      <w:r>
        <w:rPr>
          <w:rFonts w:eastAsia="TimesNewRomanPSMT"/>
          <w:szCs w:val="24"/>
        </w:rPr>
        <w:t>Kelių eismo taisyklių (toliau – KET)</w:t>
      </w:r>
      <w:r w:rsidRPr="004B46B7">
        <w:rPr>
          <w:rFonts w:eastAsia="TimesNewRomanPSMT"/>
          <w:szCs w:val="24"/>
        </w:rPr>
        <w:t xml:space="preserve"> pažeidimų skaičiaus, tai yra papildomas vairuotojų mokymas yra privalomas ir tiems asmenims, kuriems teisė vairuoti buvo atimta už vieną pavojingą KET pažeidimą. </w:t>
      </w:r>
    </w:p>
    <w:p w:rsidR="008E23FC" w:rsidRPr="003F48B6" w:rsidRDefault="008E23FC" w:rsidP="008E23FC">
      <w:pPr>
        <w:autoSpaceDE w:val="0"/>
        <w:autoSpaceDN w:val="0"/>
        <w:adjustRightInd w:val="0"/>
        <w:rPr>
          <w:rFonts w:eastAsia="TimesNewRomanPSMT"/>
          <w:szCs w:val="24"/>
        </w:rPr>
      </w:pPr>
      <w:r>
        <w:rPr>
          <w:rFonts w:eastAsia="TimesNewRomanPSMT"/>
          <w:szCs w:val="24"/>
        </w:rPr>
        <w:lastRenderedPageBreak/>
        <w:t>Š</w:t>
      </w:r>
      <w:r w:rsidRPr="003F48B6">
        <w:rPr>
          <w:rFonts w:eastAsia="TimesNewRomanPSMT"/>
          <w:szCs w:val="24"/>
        </w:rPr>
        <w:t>iuo metu teisės vairuoti transporto priemones atėmimas yra taikomas</w:t>
      </w:r>
      <w:r>
        <w:rPr>
          <w:rFonts w:eastAsia="TimesNewRomanPSMT"/>
          <w:szCs w:val="24"/>
        </w:rPr>
        <w:t xml:space="preserve"> </w:t>
      </w:r>
      <w:r w:rsidRPr="003F48B6">
        <w:rPr>
          <w:rFonts w:eastAsia="TimesNewRomanPSMT"/>
          <w:szCs w:val="24"/>
        </w:rPr>
        <w:t xml:space="preserve">išimtinai už šiurkštų (pavojingą) arba sistemingą </w:t>
      </w:r>
      <w:r>
        <w:rPr>
          <w:rFonts w:eastAsia="TimesNewRomanPSMT"/>
          <w:szCs w:val="24"/>
        </w:rPr>
        <w:t>KET</w:t>
      </w:r>
      <w:r w:rsidRPr="003F48B6">
        <w:rPr>
          <w:rFonts w:eastAsia="TimesNewRomanPSMT"/>
          <w:szCs w:val="24"/>
        </w:rPr>
        <w:t>, patvirtintų Lietuvos</w:t>
      </w:r>
      <w:r>
        <w:rPr>
          <w:rFonts w:eastAsia="TimesNewRomanPSMT"/>
          <w:szCs w:val="24"/>
        </w:rPr>
        <w:t xml:space="preserve"> </w:t>
      </w:r>
      <w:r w:rsidRPr="003F48B6">
        <w:rPr>
          <w:rFonts w:eastAsia="TimesNewRomanPSMT"/>
          <w:szCs w:val="24"/>
        </w:rPr>
        <w:t>Respublikos Vyriausybės 2002 m. gruodžio 11 d. nutarimu Nr. 1950 „Dėl Kelių eismo taisyklių</w:t>
      </w:r>
      <w:r>
        <w:rPr>
          <w:rFonts w:eastAsia="TimesNewRomanPSMT"/>
          <w:szCs w:val="24"/>
        </w:rPr>
        <w:t xml:space="preserve"> patvirtinimo“</w:t>
      </w:r>
      <w:r w:rsidRPr="003F48B6">
        <w:rPr>
          <w:rFonts w:eastAsia="TimesNewRomanPSMT"/>
          <w:szCs w:val="24"/>
        </w:rPr>
        <w:t>, pažeidimą.</w:t>
      </w:r>
    </w:p>
    <w:p w:rsidR="008E23FC" w:rsidRPr="003F48B6" w:rsidRDefault="008E23FC" w:rsidP="008E23FC">
      <w:pPr>
        <w:autoSpaceDE w:val="0"/>
        <w:autoSpaceDN w:val="0"/>
        <w:adjustRightInd w:val="0"/>
        <w:rPr>
          <w:rFonts w:eastAsia="TimesNewRomanPSMT"/>
          <w:szCs w:val="24"/>
        </w:rPr>
      </w:pPr>
      <w:r w:rsidRPr="003F48B6">
        <w:rPr>
          <w:rFonts w:eastAsia="TimesNewRomanPSMT"/>
          <w:szCs w:val="24"/>
        </w:rPr>
        <w:t xml:space="preserve">Lietuvos Respublikos administracinių teisės pažeidimų kodekso (toliau </w:t>
      </w:r>
      <w:r>
        <w:rPr>
          <w:rFonts w:eastAsia="TimesNewRomanPSMT"/>
          <w:szCs w:val="24"/>
        </w:rPr>
        <w:t>–</w:t>
      </w:r>
      <w:r w:rsidRPr="003F48B6">
        <w:rPr>
          <w:rFonts w:eastAsia="TimesNewRomanPSMT"/>
          <w:szCs w:val="24"/>
        </w:rPr>
        <w:t xml:space="preserve"> Kodeksas) 27</w:t>
      </w:r>
      <w:r>
        <w:rPr>
          <w:rFonts w:eastAsia="TimesNewRomanPSMT"/>
          <w:szCs w:val="24"/>
        </w:rPr>
        <w:t xml:space="preserve"> </w:t>
      </w:r>
      <w:r w:rsidRPr="003F48B6">
        <w:rPr>
          <w:rFonts w:eastAsia="TimesNewRomanPSMT"/>
          <w:szCs w:val="24"/>
        </w:rPr>
        <w:t>straipsnis „Specialiosios teisės atėmimas“ nustato, kad specialiosios teisės atėmimas iki penkerių</w:t>
      </w:r>
      <w:r>
        <w:rPr>
          <w:rFonts w:eastAsia="TimesNewRomanPSMT"/>
          <w:szCs w:val="24"/>
        </w:rPr>
        <w:t xml:space="preserve"> </w:t>
      </w:r>
      <w:r w:rsidRPr="003F48B6">
        <w:rPr>
          <w:rFonts w:eastAsia="TimesNewRomanPSMT"/>
          <w:szCs w:val="24"/>
        </w:rPr>
        <w:t>metų skiriamas už šiurkštų arba sistemingą naudojimosi šia teise tvarkos pažeidimą. Kadangi</w:t>
      </w:r>
      <w:r>
        <w:rPr>
          <w:rFonts w:eastAsia="TimesNewRomanPSMT"/>
          <w:szCs w:val="24"/>
        </w:rPr>
        <w:t xml:space="preserve"> </w:t>
      </w:r>
      <w:r w:rsidRPr="003F48B6">
        <w:rPr>
          <w:rFonts w:eastAsia="TimesNewRomanPSMT"/>
          <w:szCs w:val="24"/>
        </w:rPr>
        <w:t>specialiosios teisės atėmimu yra laikomas ir teisės vairuoti transporto priemones atėmimas,</w:t>
      </w:r>
      <w:r>
        <w:rPr>
          <w:rFonts w:eastAsia="TimesNewRomanPSMT"/>
          <w:szCs w:val="24"/>
        </w:rPr>
        <w:t xml:space="preserve"> </w:t>
      </w:r>
      <w:r w:rsidRPr="003F48B6">
        <w:rPr>
          <w:rFonts w:eastAsia="TimesNewRomanPSMT"/>
          <w:szCs w:val="24"/>
        </w:rPr>
        <w:t>vadinasi, ši teisė atimama padarius vieną (šiurkštų) arba daugiau nei vieną (sistemingą) naudojimosi</w:t>
      </w:r>
      <w:r>
        <w:rPr>
          <w:rFonts w:eastAsia="TimesNewRomanPSMT"/>
          <w:szCs w:val="24"/>
        </w:rPr>
        <w:t xml:space="preserve"> </w:t>
      </w:r>
      <w:r w:rsidRPr="003F48B6">
        <w:rPr>
          <w:rFonts w:eastAsia="TimesNewRomanPSMT"/>
          <w:szCs w:val="24"/>
        </w:rPr>
        <w:t>teise tvarkos pažeidimą.</w:t>
      </w:r>
    </w:p>
    <w:p w:rsidR="008E23FC" w:rsidRDefault="008E23FC" w:rsidP="008E23FC">
      <w:pPr>
        <w:autoSpaceDE w:val="0"/>
        <w:autoSpaceDN w:val="0"/>
        <w:adjustRightInd w:val="0"/>
        <w:rPr>
          <w:rFonts w:eastAsia="TimesNewRomanPSMT"/>
          <w:szCs w:val="24"/>
        </w:rPr>
      </w:pPr>
      <w:r>
        <w:rPr>
          <w:rFonts w:eastAsia="TimesNewRomanPSMT"/>
          <w:szCs w:val="24"/>
        </w:rPr>
        <w:t>P</w:t>
      </w:r>
      <w:r w:rsidRPr="003F48B6">
        <w:rPr>
          <w:rFonts w:eastAsia="TimesNewRomanPSMT"/>
          <w:szCs w:val="24"/>
        </w:rPr>
        <w:t xml:space="preserve">agal Kodeksą sankcija </w:t>
      </w:r>
      <w:r>
        <w:rPr>
          <w:rFonts w:eastAsia="TimesNewRomanPSMT"/>
          <w:szCs w:val="24"/>
        </w:rPr>
        <w:t xml:space="preserve">– </w:t>
      </w:r>
      <w:r w:rsidRPr="003F48B6">
        <w:rPr>
          <w:rFonts w:eastAsia="TimesNewRomanPSMT"/>
          <w:szCs w:val="24"/>
        </w:rPr>
        <w:t>teisės vairuoti transporto priemones</w:t>
      </w:r>
      <w:r>
        <w:rPr>
          <w:rFonts w:eastAsia="TimesNewRomanPSMT"/>
          <w:szCs w:val="24"/>
        </w:rPr>
        <w:t xml:space="preserve"> </w:t>
      </w:r>
      <w:r w:rsidRPr="003F48B6">
        <w:rPr>
          <w:rFonts w:eastAsia="TimesNewRomanPSMT"/>
          <w:szCs w:val="24"/>
        </w:rPr>
        <w:t>atėmimas</w:t>
      </w:r>
      <w:r>
        <w:rPr>
          <w:rFonts w:eastAsia="TimesNewRomanPSMT"/>
          <w:szCs w:val="24"/>
        </w:rPr>
        <w:t xml:space="preserve"> –</w:t>
      </w:r>
      <w:r w:rsidRPr="003F48B6">
        <w:rPr>
          <w:rFonts w:eastAsia="TimesNewRomanPSMT"/>
          <w:szCs w:val="24"/>
        </w:rPr>
        <w:t xml:space="preserve"> taip pat gali būti taikoma už įvairaus pavojingumo KET pažeidimus (nustatyto greičio</w:t>
      </w:r>
      <w:r>
        <w:rPr>
          <w:rFonts w:eastAsia="TimesNewRomanPSMT"/>
          <w:szCs w:val="24"/>
        </w:rPr>
        <w:t xml:space="preserve"> </w:t>
      </w:r>
      <w:r w:rsidRPr="003F48B6">
        <w:rPr>
          <w:rFonts w:eastAsia="TimesNewRomanPSMT"/>
          <w:szCs w:val="24"/>
        </w:rPr>
        <w:t>viršijimą, pavojingą ir chuliganišką vairavimą, vairavimą esant vairuotojui neblaiviam arba</w:t>
      </w:r>
      <w:r>
        <w:rPr>
          <w:rFonts w:eastAsia="TimesNewRomanPSMT"/>
          <w:szCs w:val="24"/>
        </w:rPr>
        <w:t xml:space="preserve"> </w:t>
      </w:r>
      <w:r w:rsidRPr="003F48B6">
        <w:rPr>
          <w:rFonts w:eastAsia="TimesNewRomanPSMT"/>
          <w:szCs w:val="24"/>
        </w:rPr>
        <w:t>apsvaigusiam nuo narkotinių, psichotropinių ar kitų psichiką veikiančių medžiagų ir kt.), todėl</w:t>
      </w:r>
      <w:r>
        <w:rPr>
          <w:rFonts w:eastAsia="TimesNewRomanPSMT"/>
          <w:szCs w:val="24"/>
        </w:rPr>
        <w:t xml:space="preserve"> S</w:t>
      </w:r>
      <w:r>
        <w:rPr>
          <w:szCs w:val="24"/>
        </w:rPr>
        <w:t>augaus eismo automobilių keliais įstatymo</w:t>
      </w:r>
      <w:r w:rsidRPr="003F48B6">
        <w:rPr>
          <w:rFonts w:eastAsia="TimesNewRomanPSMT"/>
          <w:szCs w:val="24"/>
        </w:rPr>
        <w:t xml:space="preserve"> 24 straipsnio 3 dalies nuostatoje vartojamas žodis „pažeidimų“ gali būti suprantamas ne</w:t>
      </w:r>
      <w:r>
        <w:rPr>
          <w:rFonts w:eastAsia="TimesNewRomanPSMT"/>
          <w:szCs w:val="24"/>
        </w:rPr>
        <w:t xml:space="preserve"> </w:t>
      </w:r>
      <w:r w:rsidRPr="003F48B6">
        <w:rPr>
          <w:rFonts w:eastAsia="TimesNewRomanPSMT"/>
          <w:szCs w:val="24"/>
        </w:rPr>
        <w:t>tik kaip jų kiekis, o kaip šių pažeidimų įvairovė</w:t>
      </w:r>
      <w:r>
        <w:rPr>
          <w:rFonts w:eastAsia="TimesNewRomanPSMT"/>
          <w:szCs w:val="24"/>
        </w:rPr>
        <w:t>.</w:t>
      </w:r>
      <w:r>
        <w:rPr>
          <w:rFonts w:eastAsia="TimesNewRomanPSMT"/>
          <w:szCs w:val="24"/>
        </w:rPr>
        <w:tab/>
      </w:r>
    </w:p>
    <w:p w:rsidR="008E23FC" w:rsidRPr="003F48B6" w:rsidRDefault="008E23FC" w:rsidP="008E23FC">
      <w:pPr>
        <w:autoSpaceDE w:val="0"/>
        <w:autoSpaceDN w:val="0"/>
        <w:adjustRightInd w:val="0"/>
        <w:rPr>
          <w:rFonts w:eastAsia="TimesNewRomanPSMT"/>
          <w:szCs w:val="24"/>
        </w:rPr>
      </w:pPr>
      <w:r>
        <w:rPr>
          <w:rFonts w:eastAsia="TimesNewRomanPSMT"/>
          <w:szCs w:val="24"/>
        </w:rPr>
        <w:t>L</w:t>
      </w:r>
      <w:r w:rsidRPr="003F48B6">
        <w:rPr>
          <w:rFonts w:eastAsia="TimesNewRomanPSMT"/>
          <w:szCs w:val="24"/>
        </w:rPr>
        <w:t>ingvistinio teisės aiškinimo metodo taikymas, kaip ir apskritai</w:t>
      </w:r>
      <w:r>
        <w:rPr>
          <w:rFonts w:eastAsia="TimesNewRomanPSMT"/>
          <w:szCs w:val="24"/>
        </w:rPr>
        <w:t xml:space="preserve"> </w:t>
      </w:r>
      <w:r w:rsidRPr="003F48B6">
        <w:rPr>
          <w:rFonts w:eastAsia="TimesNewRomanPSMT"/>
          <w:szCs w:val="24"/>
        </w:rPr>
        <w:t>griežtas įstatymo raidės laikymasis taikant t</w:t>
      </w:r>
      <w:r>
        <w:rPr>
          <w:rFonts w:eastAsia="TimesNewRomanPSMT"/>
          <w:szCs w:val="24"/>
        </w:rPr>
        <w:t>eisę, dažniausiai yra pagrįstas. Š</w:t>
      </w:r>
      <w:r w:rsidRPr="003F48B6">
        <w:rPr>
          <w:rFonts w:eastAsia="TimesNewRomanPSMT"/>
          <w:szCs w:val="24"/>
        </w:rPr>
        <w:t>io teisės aiškinimo</w:t>
      </w:r>
      <w:r>
        <w:rPr>
          <w:rFonts w:eastAsia="TimesNewRomanPSMT"/>
          <w:szCs w:val="24"/>
        </w:rPr>
        <w:t xml:space="preserve"> </w:t>
      </w:r>
      <w:r w:rsidRPr="003F48B6">
        <w:rPr>
          <w:rFonts w:eastAsia="TimesNewRomanPSMT"/>
          <w:szCs w:val="24"/>
        </w:rPr>
        <w:t>m</w:t>
      </w:r>
      <w:r>
        <w:rPr>
          <w:rFonts w:eastAsia="TimesNewRomanPSMT"/>
          <w:szCs w:val="24"/>
        </w:rPr>
        <w:t>etodo svarbos negalima paneigti,</w:t>
      </w:r>
      <w:r w:rsidRPr="003F48B6">
        <w:rPr>
          <w:rFonts w:eastAsia="TimesNewRomanPSMT"/>
          <w:szCs w:val="24"/>
        </w:rPr>
        <w:t xml:space="preserve"> </w:t>
      </w:r>
      <w:r>
        <w:rPr>
          <w:rFonts w:eastAsia="TimesNewRomanPSMT"/>
          <w:szCs w:val="24"/>
        </w:rPr>
        <w:t xml:space="preserve">tačiau </w:t>
      </w:r>
      <w:r w:rsidRPr="003F48B6">
        <w:rPr>
          <w:rFonts w:eastAsia="TimesNewRomanPSMT"/>
          <w:szCs w:val="24"/>
        </w:rPr>
        <w:t>lingvistinis teisės aiškinimo metodas nėra vienintelis ar</w:t>
      </w:r>
      <w:r>
        <w:rPr>
          <w:rFonts w:eastAsia="TimesNewRomanPSMT"/>
          <w:szCs w:val="24"/>
        </w:rPr>
        <w:t xml:space="preserve"> universalus,</w:t>
      </w:r>
      <w:r w:rsidRPr="003F48B6">
        <w:rPr>
          <w:rFonts w:eastAsia="TimesNewRomanPSMT"/>
          <w:szCs w:val="24"/>
        </w:rPr>
        <w:t xml:space="preserve"> jo reikšmė</w:t>
      </w:r>
      <w:r>
        <w:rPr>
          <w:rFonts w:eastAsia="TimesNewRomanPSMT"/>
          <w:szCs w:val="24"/>
        </w:rPr>
        <w:t xml:space="preserve"> neturėtų būti perdėta</w:t>
      </w:r>
      <w:r w:rsidRPr="003F48B6">
        <w:rPr>
          <w:rFonts w:eastAsia="TimesNewRomanPSMT"/>
          <w:szCs w:val="24"/>
        </w:rPr>
        <w:t>. Konstitucinis Teism</w:t>
      </w:r>
      <w:r>
        <w:rPr>
          <w:rFonts w:eastAsia="TimesNewRomanPSMT"/>
          <w:szCs w:val="24"/>
        </w:rPr>
        <w:t>as yra ne kartą konstatavęs, kad</w:t>
      </w:r>
      <w:r w:rsidRPr="003F48B6">
        <w:rPr>
          <w:rFonts w:eastAsia="TimesNewRomanPSMT"/>
          <w:szCs w:val="24"/>
        </w:rPr>
        <w:t xml:space="preserve"> Konstitucijos negalima aiškinti pažodžiui, vien</w:t>
      </w:r>
      <w:r>
        <w:rPr>
          <w:rFonts w:eastAsia="TimesNewRomanPSMT"/>
          <w:szCs w:val="24"/>
        </w:rPr>
        <w:t xml:space="preserve"> </w:t>
      </w:r>
      <w:r w:rsidRPr="003F48B6">
        <w:rPr>
          <w:rFonts w:eastAsia="TimesNewRomanPSMT"/>
          <w:szCs w:val="24"/>
        </w:rPr>
        <w:t>taikant lingvistinį (verbalinį) metodą, kad aiškinant Konstituciją privalu taikyti įvairius teisės</w:t>
      </w:r>
      <w:r>
        <w:rPr>
          <w:rFonts w:eastAsia="TimesNewRomanPSMT"/>
          <w:szCs w:val="24"/>
        </w:rPr>
        <w:t xml:space="preserve"> </w:t>
      </w:r>
      <w:r w:rsidRPr="003F48B6">
        <w:rPr>
          <w:rFonts w:eastAsia="TimesNewRomanPSMT"/>
          <w:szCs w:val="24"/>
        </w:rPr>
        <w:t xml:space="preserve">aiškinimo metodus: sisteminį, bendrųjų teisės principų, loginį, </w:t>
      </w:r>
      <w:proofErr w:type="spellStart"/>
      <w:r w:rsidRPr="003F48B6">
        <w:rPr>
          <w:rFonts w:eastAsia="TimesNewRomanPSMT"/>
          <w:szCs w:val="24"/>
        </w:rPr>
        <w:t>teleologinį</w:t>
      </w:r>
      <w:proofErr w:type="spellEnd"/>
      <w:r w:rsidRPr="003F48B6">
        <w:rPr>
          <w:rFonts w:eastAsia="TimesNewRomanPSMT"/>
          <w:szCs w:val="24"/>
        </w:rPr>
        <w:t>, įstatymų leidėjo</w:t>
      </w:r>
      <w:r>
        <w:rPr>
          <w:rFonts w:eastAsia="TimesNewRomanPSMT"/>
          <w:szCs w:val="24"/>
        </w:rPr>
        <w:t xml:space="preserve"> </w:t>
      </w:r>
      <w:r w:rsidRPr="003F48B6">
        <w:rPr>
          <w:rFonts w:eastAsia="TimesNewRomanPSMT"/>
          <w:szCs w:val="24"/>
        </w:rPr>
        <w:t>ketinimų, precedentų, istorinį, lyginamąjį ir kt. Tas pats pasakytina ir apie visų žemesnės galios</w:t>
      </w:r>
      <w:r>
        <w:rPr>
          <w:rFonts w:eastAsia="TimesNewRomanPSMT"/>
          <w:szCs w:val="24"/>
        </w:rPr>
        <w:t xml:space="preserve"> </w:t>
      </w:r>
      <w:r w:rsidRPr="003F48B6">
        <w:rPr>
          <w:rFonts w:eastAsia="TimesNewRomanPSMT"/>
          <w:szCs w:val="24"/>
        </w:rPr>
        <w:t>teisės aktų aiškinimą.</w:t>
      </w:r>
    </w:p>
    <w:p w:rsidR="008E23FC" w:rsidRPr="00F109CE" w:rsidRDefault="008E23FC" w:rsidP="008E23FC">
      <w:pPr>
        <w:autoSpaceDE w:val="0"/>
        <w:autoSpaceDN w:val="0"/>
        <w:adjustRightInd w:val="0"/>
        <w:rPr>
          <w:rFonts w:eastAsia="TimesNewRomanPSMT"/>
          <w:szCs w:val="24"/>
        </w:rPr>
      </w:pPr>
      <w:r>
        <w:rPr>
          <w:rFonts w:eastAsia="TimesNewRomanPSMT"/>
          <w:szCs w:val="24"/>
        </w:rPr>
        <w:t>Atsižvelgiant į tai, įstatymų leidėjas S</w:t>
      </w:r>
      <w:r>
        <w:rPr>
          <w:szCs w:val="24"/>
        </w:rPr>
        <w:t>augaus eismo automobilių keliais įstatymo</w:t>
      </w:r>
      <w:r>
        <w:rPr>
          <w:rFonts w:eastAsia="TimesNewRomanPSMT"/>
          <w:szCs w:val="24"/>
        </w:rPr>
        <w:t xml:space="preserve"> </w:t>
      </w:r>
      <w:r w:rsidRPr="003F48B6">
        <w:rPr>
          <w:rFonts w:eastAsia="TimesNewRomanPSMT"/>
          <w:szCs w:val="24"/>
        </w:rPr>
        <w:t>24 straipsnio 3 dalyje nustatydamas asmeniui, kuriam teisė vairuoti transporto priemones</w:t>
      </w:r>
      <w:r>
        <w:rPr>
          <w:rFonts w:eastAsia="TimesNewRomanPSMT"/>
          <w:szCs w:val="24"/>
        </w:rPr>
        <w:t xml:space="preserve"> </w:t>
      </w:r>
      <w:r w:rsidRPr="003F48B6">
        <w:rPr>
          <w:rFonts w:eastAsia="TimesNewRomanPSMT"/>
          <w:szCs w:val="24"/>
        </w:rPr>
        <w:t>buvo atimta dėl KET pažeidimų, šios teisės grąžinimo sąlygas, neapsiribojo sąlyga, kad papildomas</w:t>
      </w:r>
      <w:r>
        <w:rPr>
          <w:rFonts w:eastAsia="TimesNewRomanPSMT"/>
          <w:szCs w:val="24"/>
        </w:rPr>
        <w:t xml:space="preserve"> </w:t>
      </w:r>
      <w:r w:rsidRPr="003F48B6">
        <w:rPr>
          <w:rFonts w:eastAsia="TimesNewRomanPSMT"/>
          <w:szCs w:val="24"/>
        </w:rPr>
        <w:t>vairuotojų mokymas turėtų būti taikomas tik už daugiau nei vieną KET pažeidimą. Priešingai,</w:t>
      </w:r>
      <w:r>
        <w:rPr>
          <w:rFonts w:eastAsia="TimesNewRomanPSMT"/>
          <w:szCs w:val="24"/>
        </w:rPr>
        <w:t xml:space="preserve"> </w:t>
      </w:r>
      <w:r w:rsidRPr="003F48B6">
        <w:rPr>
          <w:rFonts w:eastAsia="TimesNewRomanPSMT"/>
          <w:szCs w:val="24"/>
        </w:rPr>
        <w:t xml:space="preserve">įvertinus </w:t>
      </w:r>
      <w:r>
        <w:rPr>
          <w:rFonts w:eastAsia="TimesNewRomanPSMT"/>
          <w:szCs w:val="24"/>
        </w:rPr>
        <w:t>S</w:t>
      </w:r>
      <w:r>
        <w:rPr>
          <w:szCs w:val="24"/>
        </w:rPr>
        <w:t>augaus eismo automobilių keliais į</w:t>
      </w:r>
      <w:r w:rsidRPr="003F48B6">
        <w:rPr>
          <w:rFonts w:eastAsia="TimesNewRomanPSMT"/>
          <w:szCs w:val="24"/>
        </w:rPr>
        <w:t>statymo, kaip norminio teisės akto, reglamentuojančio teisės vairuoti transporto</w:t>
      </w:r>
      <w:r>
        <w:rPr>
          <w:rFonts w:eastAsia="TimesNewRomanPSMT"/>
          <w:szCs w:val="24"/>
        </w:rPr>
        <w:t xml:space="preserve"> </w:t>
      </w:r>
      <w:r w:rsidRPr="003F48B6">
        <w:rPr>
          <w:rFonts w:eastAsia="TimesNewRomanPSMT"/>
          <w:szCs w:val="24"/>
        </w:rPr>
        <w:t>priemones grąžinimo sąlygas, turinį, taip pat vertinant jo santykį su Kodeksu, nustatančiu sankcijas</w:t>
      </w:r>
      <w:r>
        <w:rPr>
          <w:rFonts w:eastAsia="TimesNewRomanPSMT"/>
          <w:szCs w:val="24"/>
        </w:rPr>
        <w:t xml:space="preserve"> </w:t>
      </w:r>
      <w:r w:rsidRPr="003F48B6">
        <w:rPr>
          <w:rFonts w:eastAsia="TimesNewRomanPSMT"/>
          <w:szCs w:val="24"/>
        </w:rPr>
        <w:t xml:space="preserve">už atitinkamus KET pažeidimus, už kuriuos atimama teisė vairuoti transporto priemones, </w:t>
      </w:r>
      <w:r w:rsidRPr="00F109CE">
        <w:rPr>
          <w:rFonts w:eastAsia="TimesNewRomanPSMT"/>
          <w:szCs w:val="24"/>
        </w:rPr>
        <w:t xml:space="preserve">manytina, kad įstatymų leidėjas, nustatydamas asmeniui teisės vairuoti transporto priemones grąžinimo sąlygą, numatė pareigą užbaigti papildomą vairuotojų mokymą, nepriklausomai nuo jo padarytų KET pažeidimų skaičiaus, tai yra papildomas vairuotojų mokymas yra privalomas ir tiems asmenims, kuriems teisė vairuoti buvo atimta už </w:t>
      </w:r>
      <w:r>
        <w:rPr>
          <w:rFonts w:eastAsia="TimesNewRomanPSMT"/>
          <w:szCs w:val="24"/>
        </w:rPr>
        <w:t>vieną pavojingą KET pažeidimą.</w:t>
      </w:r>
    </w:p>
    <w:p w:rsidR="008C3C56" w:rsidRDefault="008E23FC" w:rsidP="008E23FC">
      <w:pPr>
        <w:autoSpaceDE w:val="0"/>
        <w:autoSpaceDN w:val="0"/>
        <w:adjustRightInd w:val="0"/>
        <w:rPr>
          <w:szCs w:val="24"/>
        </w:rPr>
      </w:pPr>
      <w:r>
        <w:rPr>
          <w:rFonts w:cs="Times New Roman"/>
          <w:szCs w:val="24"/>
          <w:lang w:eastAsia="lt-LT"/>
        </w:rPr>
        <w:lastRenderedPageBreak/>
        <w:t xml:space="preserve">Antruoju klausimu buvo priimtas sprendimas </w:t>
      </w:r>
      <w:r w:rsidR="001E200E">
        <w:rPr>
          <w:rFonts w:cs="Times New Roman"/>
          <w:szCs w:val="24"/>
          <w:lang w:eastAsia="lt-LT"/>
        </w:rPr>
        <w:t xml:space="preserve">atmesti </w:t>
      </w:r>
      <w:r w:rsidR="008C3C56">
        <w:rPr>
          <w:szCs w:val="24"/>
        </w:rPr>
        <w:t xml:space="preserve">Milvydo </w:t>
      </w:r>
      <w:proofErr w:type="spellStart"/>
      <w:r w:rsidR="008C3C56">
        <w:rPr>
          <w:szCs w:val="24"/>
        </w:rPr>
        <w:t>Juškauško</w:t>
      </w:r>
      <w:proofErr w:type="spellEnd"/>
      <w:r w:rsidR="008C3C56">
        <w:rPr>
          <w:szCs w:val="24"/>
        </w:rPr>
        <w:t xml:space="preserve"> peticijoje</w:t>
      </w:r>
      <w:r w:rsidR="008C3C56" w:rsidRPr="00077975">
        <w:rPr>
          <w:szCs w:val="24"/>
        </w:rPr>
        <w:t xml:space="preserve"> </w:t>
      </w:r>
      <w:r w:rsidR="008C3C56" w:rsidRPr="00646934">
        <w:rPr>
          <w:rFonts w:cs="Times New Roman"/>
          <w:szCs w:val="24"/>
        </w:rPr>
        <w:t>„Dėl Lietuvos Respublikos administracinių teisės pažeidimų kodekso 188</w:t>
      </w:r>
      <w:r w:rsidR="008C3C56" w:rsidRPr="00646934">
        <w:rPr>
          <w:rFonts w:cs="Times New Roman"/>
          <w:szCs w:val="24"/>
          <w:vertAlign w:val="superscript"/>
        </w:rPr>
        <w:t xml:space="preserve">18 </w:t>
      </w:r>
      <w:r w:rsidR="008C3C56" w:rsidRPr="00646934">
        <w:rPr>
          <w:rFonts w:cs="Times New Roman"/>
          <w:szCs w:val="24"/>
        </w:rPr>
        <w:t xml:space="preserve">straipsnio pakeitimo“ </w:t>
      </w:r>
      <w:r w:rsidR="008C3C56">
        <w:rPr>
          <w:rFonts w:cs="Times New Roman"/>
          <w:szCs w:val="24"/>
        </w:rPr>
        <w:t xml:space="preserve">pateiktą pasiūlymą </w:t>
      </w:r>
      <w:r w:rsidR="008C3C56" w:rsidRPr="00646934">
        <w:rPr>
          <w:rFonts w:cs="Times New Roman"/>
          <w:szCs w:val="24"/>
        </w:rPr>
        <w:t xml:space="preserve">pateiktą pasiūlymą </w:t>
      </w:r>
      <w:r w:rsidR="008C3C56">
        <w:rPr>
          <w:szCs w:val="24"/>
        </w:rPr>
        <w:t>„</w:t>
      </w:r>
      <w:r w:rsidR="008C3C56" w:rsidRPr="00646934">
        <w:rPr>
          <w:rFonts w:cs="Times New Roman"/>
          <w:szCs w:val="24"/>
        </w:rPr>
        <w:t xml:space="preserve">patikslinti </w:t>
      </w:r>
      <w:r w:rsidR="008C3C56">
        <w:rPr>
          <w:szCs w:val="24"/>
        </w:rPr>
        <w:t>A</w:t>
      </w:r>
      <w:r w:rsidR="008C3C56" w:rsidRPr="00646934">
        <w:rPr>
          <w:rFonts w:cs="Times New Roman"/>
          <w:szCs w:val="24"/>
        </w:rPr>
        <w:t>dministracinių teisės pažeidimų kodekso</w:t>
      </w:r>
      <w:r w:rsidR="008C3C56">
        <w:rPr>
          <w:szCs w:val="24"/>
        </w:rPr>
        <w:t xml:space="preserve"> (toliau – ATPK) </w:t>
      </w:r>
      <w:r w:rsidR="008C3C56" w:rsidRPr="00646934">
        <w:rPr>
          <w:rFonts w:cs="Times New Roman"/>
          <w:szCs w:val="24"/>
        </w:rPr>
        <w:t>188</w:t>
      </w:r>
      <w:r w:rsidR="008C3C56" w:rsidRPr="00646934">
        <w:rPr>
          <w:rFonts w:cs="Times New Roman"/>
          <w:szCs w:val="24"/>
          <w:vertAlign w:val="superscript"/>
        </w:rPr>
        <w:t>18</w:t>
      </w:r>
      <w:r w:rsidR="008C3C56" w:rsidRPr="00646934">
        <w:rPr>
          <w:rFonts w:cs="Times New Roman"/>
          <w:szCs w:val="24"/>
        </w:rPr>
        <w:t xml:space="preserve"> straipsnį, ir nustatyti, kad šiame straipsnyje numatyta atsakomybė yra taikoma už 1933-1945 metų Vokietijos, TSRS ar Lietuvos TSR vėliavos ar herbo arba vėliavų, ženklų ar uniformų, kurių sudedamoji dalis yra 1933-1945 metų Vokietijos, TSRS ar Lietuvos TSR vėliava ar herbas, 1933-1945 metų Vokietijos </w:t>
      </w:r>
      <w:proofErr w:type="spellStart"/>
      <w:r w:rsidR="008C3C56" w:rsidRPr="00646934">
        <w:rPr>
          <w:rFonts w:cs="Times New Roman"/>
          <w:szCs w:val="24"/>
        </w:rPr>
        <w:t>nacionalsocialistinių</w:t>
      </w:r>
      <w:proofErr w:type="spellEnd"/>
      <w:r w:rsidR="008C3C56" w:rsidRPr="00646934">
        <w:rPr>
          <w:rFonts w:cs="Times New Roman"/>
          <w:szCs w:val="24"/>
        </w:rPr>
        <w:t xml:space="preserve"> ar TSRS komunistinių organizacijų simbolių ar uniformų arba 1933-1945 metų Vokietijos, TSRS ar Lietuvos TSR vėliavos ar herbo, 1933-1945 metų Vokietijos teisės aktais nustatytų ženklų su svastika ir SS </w:t>
      </w:r>
      <w:proofErr w:type="spellStart"/>
      <w:r w:rsidR="008C3C56" w:rsidRPr="00646934">
        <w:rPr>
          <w:rFonts w:cs="Times New Roman"/>
          <w:szCs w:val="24"/>
        </w:rPr>
        <w:t>runomis</w:t>
      </w:r>
      <w:proofErr w:type="spellEnd"/>
      <w:r w:rsidR="008C3C56" w:rsidRPr="00646934">
        <w:rPr>
          <w:rFonts w:cs="Times New Roman"/>
          <w:szCs w:val="24"/>
        </w:rPr>
        <w:t xml:space="preserve">, TSRS teisės aktais nustatytų tarybinio kūjo ir pjautuvo ženklo, tarybinės raudonos penkiakampės žvaigždės ženklo pagrindu sudarytų vėliavų ar ženklų, atsakingų už Lietuvos gyventojų represijas Vokietijos </w:t>
      </w:r>
      <w:proofErr w:type="spellStart"/>
      <w:r w:rsidR="008C3C56" w:rsidRPr="00646934">
        <w:rPr>
          <w:rFonts w:cs="Times New Roman"/>
          <w:szCs w:val="24"/>
        </w:rPr>
        <w:t>nacionalsocialistinių</w:t>
      </w:r>
      <w:proofErr w:type="spellEnd"/>
      <w:r w:rsidR="008C3C56" w:rsidRPr="00646934">
        <w:rPr>
          <w:rFonts w:cs="Times New Roman"/>
          <w:szCs w:val="24"/>
        </w:rPr>
        <w:t xml:space="preserve"> ar TSRS komunistų partijos vadovų atvaizdų platinimą, naudojimą susirinkime ar kitame masiniame renginyje arba kitokį demonstravimą, taip pat 1933-1945 metų Vokietijos, TSRS ar Lietuvos TSR himno atlikimą.</w:t>
      </w:r>
      <w:r w:rsidR="008C3C56">
        <w:rPr>
          <w:szCs w:val="24"/>
        </w:rPr>
        <w:t>“</w:t>
      </w:r>
      <w:r w:rsidR="008C3C56" w:rsidRPr="00646934">
        <w:rPr>
          <w:rFonts w:cs="Times New Roman"/>
          <w:szCs w:val="24"/>
        </w:rPr>
        <w:t xml:space="preserve"> </w:t>
      </w:r>
    </w:p>
    <w:p w:rsidR="008C3C56" w:rsidRPr="002053C8" w:rsidRDefault="008C3C56" w:rsidP="008E23FC">
      <w:pPr>
        <w:ind w:firstLine="709"/>
        <w:rPr>
          <w:rFonts w:cs="Times New Roman"/>
          <w:color w:val="000000"/>
          <w:szCs w:val="24"/>
        </w:rPr>
      </w:pPr>
      <w:r w:rsidRPr="002053C8">
        <w:rPr>
          <w:rFonts w:cs="Times New Roman"/>
          <w:color w:val="000000"/>
          <w:szCs w:val="24"/>
        </w:rPr>
        <w:t xml:space="preserve">Komisija šį sprendimą priėmė, atsižvelgusi į Lietuvos Respublikos teisingumo ministerijos pateiktą nuomonę ir manydama, kad tenkinti šį pasiūlymą yra netikslinga. </w:t>
      </w:r>
    </w:p>
    <w:bookmarkStart w:id="0" w:name="n4_7"/>
    <w:p w:rsidR="008C3C56" w:rsidRDefault="008C3C56" w:rsidP="008E23FC">
      <w:pPr>
        <w:ind w:firstLine="567"/>
        <w:rPr>
          <w:rFonts w:cs="Times New Roman"/>
          <w:szCs w:val="24"/>
        </w:rPr>
      </w:pPr>
      <w:r w:rsidRPr="002053C8">
        <w:rPr>
          <w:rFonts w:cs="Times New Roman"/>
          <w:szCs w:val="24"/>
        </w:rPr>
        <w:fldChar w:fldCharType="begin"/>
      </w:r>
      <w:r w:rsidRPr="002053C8">
        <w:rPr>
          <w:rFonts w:cs="Times New Roman"/>
          <w:szCs w:val="24"/>
        </w:rPr>
        <w:instrText xml:space="preserve"> HYPERLINK "http://www.infolex.lt/ta/103787" \t "_blank" \o "Lietuvos Respublikos administracinių teisės pažeidimų kodeksas [ATPK]" </w:instrText>
      </w:r>
      <w:r w:rsidRPr="002053C8">
        <w:rPr>
          <w:rFonts w:cs="Times New Roman"/>
          <w:szCs w:val="24"/>
        </w:rPr>
        <w:fldChar w:fldCharType="separate"/>
      </w:r>
      <w:r w:rsidRPr="002053C8">
        <w:rPr>
          <w:rFonts w:cs="Times New Roman"/>
          <w:szCs w:val="24"/>
        </w:rPr>
        <w:t>ATPK</w:t>
      </w:r>
      <w:r w:rsidRPr="002053C8">
        <w:rPr>
          <w:rFonts w:cs="Times New Roman"/>
          <w:szCs w:val="24"/>
        </w:rPr>
        <w:fldChar w:fldCharType="end"/>
      </w:r>
      <w:bookmarkStart w:id="1" w:name="pn4_7"/>
      <w:bookmarkEnd w:id="0"/>
      <w:bookmarkEnd w:id="1"/>
      <w:r w:rsidRPr="002053C8">
        <w:rPr>
          <w:rFonts w:cs="Times New Roman"/>
          <w:szCs w:val="24"/>
        </w:rPr>
        <w:t xml:space="preserve"> </w:t>
      </w:r>
      <w:bookmarkStart w:id="2" w:name="n4_8"/>
      <w:r w:rsidRPr="002053C8">
        <w:rPr>
          <w:rFonts w:cs="Times New Roman"/>
          <w:szCs w:val="24"/>
        </w:rPr>
        <w:fldChar w:fldCharType="begin"/>
      </w:r>
      <w:r w:rsidRPr="002053C8">
        <w:rPr>
          <w:rFonts w:cs="Times New Roman"/>
          <w:szCs w:val="24"/>
        </w:rPr>
        <w:instrText xml:space="preserve"> HYPERLINK "http://www.infolex.lt/tp/390757" \o "Nacistinių ar komunistinių simbolių platinimas ar demonstravimas" \t "_blank" </w:instrText>
      </w:r>
      <w:r w:rsidRPr="002053C8">
        <w:rPr>
          <w:rFonts w:cs="Times New Roman"/>
          <w:szCs w:val="24"/>
        </w:rPr>
        <w:fldChar w:fldCharType="separate"/>
      </w:r>
      <w:r w:rsidRPr="002053C8">
        <w:rPr>
          <w:rFonts w:cs="Times New Roman"/>
          <w:szCs w:val="24"/>
        </w:rPr>
        <w:t>188</w:t>
      </w:r>
      <w:r w:rsidRPr="002053C8">
        <w:rPr>
          <w:rFonts w:cs="Times New Roman"/>
          <w:szCs w:val="24"/>
          <w:vertAlign w:val="superscript"/>
        </w:rPr>
        <w:t>18</w:t>
      </w:r>
      <w:r w:rsidRPr="002053C8">
        <w:rPr>
          <w:rFonts w:cs="Times New Roman"/>
          <w:szCs w:val="24"/>
        </w:rPr>
        <w:fldChar w:fldCharType="end"/>
      </w:r>
      <w:bookmarkStart w:id="3" w:name="pn4_8"/>
      <w:bookmarkEnd w:id="2"/>
      <w:bookmarkEnd w:id="3"/>
      <w:r w:rsidRPr="002053C8">
        <w:rPr>
          <w:rFonts w:cs="Times New Roman"/>
          <w:szCs w:val="24"/>
        </w:rPr>
        <w:t xml:space="preserve"> </w:t>
      </w:r>
      <w:r>
        <w:rPr>
          <w:rFonts w:cs="Times New Roman"/>
          <w:szCs w:val="24"/>
        </w:rPr>
        <w:t>nuostatų</w:t>
      </w:r>
      <w:r w:rsidRPr="002053C8">
        <w:rPr>
          <w:rFonts w:cs="Times New Roman"/>
          <w:szCs w:val="24"/>
        </w:rPr>
        <w:t xml:space="preserve"> pagrindinis tikslas – uždrausti Lietuvoje tokį demokratinės visuomenės narius žeidžiantį nacistinės ir komunistinės simbolikos naudojimą, kuris būtų suprantamas kaip nacistinių ar komunistinių okupacinių režimų propaganda ir sudarytų palankias sąlygas kurtis nacių ir </w:t>
      </w:r>
      <w:proofErr w:type="spellStart"/>
      <w:r w:rsidRPr="002053C8">
        <w:rPr>
          <w:rFonts w:cs="Times New Roman"/>
          <w:szCs w:val="24"/>
        </w:rPr>
        <w:t>neonacių</w:t>
      </w:r>
      <w:proofErr w:type="spellEnd"/>
      <w:r w:rsidRPr="002053C8">
        <w:rPr>
          <w:rFonts w:cs="Times New Roman"/>
          <w:szCs w:val="24"/>
        </w:rPr>
        <w:t>, komunistų ir neokomunistų bei panašią simboliką naudojančioms antidemokratines idėjas propaguojančioms organizacijoms.</w:t>
      </w:r>
      <w:r>
        <w:rPr>
          <w:rFonts w:cs="Times New Roman"/>
          <w:szCs w:val="24"/>
        </w:rPr>
        <w:t xml:space="preserve"> </w:t>
      </w:r>
    </w:p>
    <w:p w:rsidR="008C3C56" w:rsidRPr="002053C8" w:rsidRDefault="008C3C56" w:rsidP="008E23FC">
      <w:pPr>
        <w:tabs>
          <w:tab w:val="left" w:pos="2268"/>
        </w:tabs>
        <w:ind w:firstLine="567"/>
        <w:rPr>
          <w:rFonts w:cs="Times New Roman"/>
          <w:szCs w:val="24"/>
        </w:rPr>
      </w:pPr>
      <w:r w:rsidRPr="002053C8">
        <w:rPr>
          <w:rFonts w:cs="Times New Roman"/>
          <w:szCs w:val="24"/>
        </w:rPr>
        <w:t>Vadovaujantis Lietuvos vyriausiojo administracinio teismo formuojama praktika, sprendžiant atsakomybės taikymo už ATPK 188</w:t>
      </w:r>
      <w:r w:rsidRPr="002053C8">
        <w:rPr>
          <w:rFonts w:cs="Times New Roman"/>
          <w:szCs w:val="24"/>
          <w:vertAlign w:val="superscript"/>
        </w:rPr>
        <w:t xml:space="preserve">18 </w:t>
      </w:r>
      <w:r w:rsidRPr="002053C8">
        <w:rPr>
          <w:rFonts w:cs="Times New Roman"/>
          <w:szCs w:val="24"/>
        </w:rPr>
        <w:t>straipsnyje numatytus pažeidimus klausimą, turi būti nustatomos visos tokio pobūdžio bylose svarbios aplinkybės: asmens, demonstravusio ženklus su nacistine svastika, tikslai, t. y. ar asmuo, įtariamas administracinio teisės pažeidimo padarymu, siekė propaguoti nacisti</w:t>
      </w:r>
      <w:r>
        <w:rPr>
          <w:rFonts w:cs="Times New Roman"/>
          <w:szCs w:val="24"/>
        </w:rPr>
        <w:t>nį režimą, nacistinę ideologiją,</w:t>
      </w:r>
      <w:r w:rsidRPr="002053C8">
        <w:rPr>
          <w:rFonts w:cs="Times New Roman"/>
          <w:szCs w:val="24"/>
        </w:rPr>
        <w:t xml:space="preserve"> ar konkretūs simboliai, kurie buvo viešai demonstruojami, buvo sudaryti būtent nacistinių simbolių pagrindu. Kai teismui kyla abejonių, ar asmuo, įtariamas administracinio teisės pažeidimo padarymu, viešai demonstravo simbolius, sudarytus nacistinių simbolių, t. y. nacistinės svastikos, pagrindu, teismas turi imtis visų</w:t>
      </w:r>
      <w:r w:rsidRPr="002053C8">
        <w:rPr>
          <w:rFonts w:cs="Times New Roman"/>
          <w:b/>
          <w:szCs w:val="24"/>
        </w:rPr>
        <w:t xml:space="preserve"> </w:t>
      </w:r>
      <w:r w:rsidRPr="002053C8">
        <w:rPr>
          <w:rFonts w:cs="Times New Roman"/>
          <w:szCs w:val="24"/>
        </w:rPr>
        <w:t xml:space="preserve">galimų priemonių prieštaravimams pašalinti ir bylos aplinkybėms visapusiškai išsiaiškinti (Lietuvos vyriausiojo administracinio teismo 2012 m. rugpjūčio 31 d. nutartys administracinėse bylose </w:t>
      </w:r>
      <w:bookmarkStart w:id="4" w:name="n4_0"/>
      <w:r w:rsidRPr="002053C8">
        <w:rPr>
          <w:rFonts w:cs="Times New Roman"/>
          <w:szCs w:val="24"/>
        </w:rPr>
        <w:t>Nr. N438-1223/2012</w:t>
      </w:r>
      <w:bookmarkEnd w:id="4"/>
      <w:r w:rsidRPr="002053C8">
        <w:rPr>
          <w:rFonts w:cs="Times New Roman"/>
          <w:szCs w:val="24"/>
        </w:rPr>
        <w:t xml:space="preserve">, Nr. N-438-1225-2012). Jei demonstruotų simbolių (ženklų) pobūdžio įvertinimas </w:t>
      </w:r>
      <w:proofErr w:type="spellStart"/>
      <w:r w:rsidRPr="002053C8">
        <w:rPr>
          <w:rFonts w:cs="Times New Roman"/>
          <w:i/>
          <w:szCs w:val="24"/>
        </w:rPr>
        <w:t>inter</w:t>
      </w:r>
      <w:proofErr w:type="spellEnd"/>
      <w:r w:rsidRPr="002053C8">
        <w:rPr>
          <w:rFonts w:cs="Times New Roman"/>
          <w:i/>
          <w:szCs w:val="24"/>
        </w:rPr>
        <w:t xml:space="preserve"> </w:t>
      </w:r>
      <w:proofErr w:type="spellStart"/>
      <w:r w:rsidRPr="002053C8">
        <w:rPr>
          <w:rFonts w:cs="Times New Roman"/>
          <w:i/>
          <w:szCs w:val="24"/>
        </w:rPr>
        <w:t>alia</w:t>
      </w:r>
      <w:proofErr w:type="spellEnd"/>
      <w:r w:rsidRPr="002053C8">
        <w:rPr>
          <w:rFonts w:cs="Times New Roman"/>
          <w:szCs w:val="24"/>
        </w:rPr>
        <w:t>, yra susijęs su istorijos faktų analize, t. y. specifinėmis m</w:t>
      </w:r>
      <w:bookmarkStart w:id="5" w:name="n4_50"/>
      <w:r w:rsidRPr="002053C8">
        <w:rPr>
          <w:rFonts w:cs="Times New Roman"/>
          <w:szCs w:val="24"/>
        </w:rPr>
        <w:t xml:space="preserve">okslinėmis istorinėmis žiniomis, teismas, vadovaudamasis </w:t>
      </w:r>
      <w:hyperlink r:id="rId8" w:tgtFrame="_blank" w:tooltip="Lietuvos Respublikos administracinių teisės pažeidimų kodeksas [ATPK]" w:history="1">
        <w:r w:rsidRPr="002053C8">
          <w:rPr>
            <w:rFonts w:cs="Times New Roman"/>
            <w:szCs w:val="24"/>
          </w:rPr>
          <w:t>ATPK</w:t>
        </w:r>
      </w:hyperlink>
      <w:bookmarkStart w:id="6" w:name="pn4_50"/>
      <w:bookmarkEnd w:id="5"/>
      <w:bookmarkEnd w:id="6"/>
      <w:r w:rsidRPr="002053C8">
        <w:rPr>
          <w:rFonts w:cs="Times New Roman"/>
          <w:szCs w:val="24"/>
        </w:rPr>
        <w:t xml:space="preserve"> </w:t>
      </w:r>
      <w:bookmarkStart w:id="7" w:name="n4_51"/>
      <w:r w:rsidRPr="002053C8">
        <w:rPr>
          <w:rFonts w:cs="Times New Roman"/>
          <w:szCs w:val="24"/>
        </w:rPr>
        <w:fldChar w:fldCharType="begin"/>
      </w:r>
      <w:r w:rsidRPr="002053C8">
        <w:rPr>
          <w:rFonts w:cs="Times New Roman"/>
          <w:szCs w:val="24"/>
        </w:rPr>
        <w:instrText xml:space="preserve"> HYPERLINK "http://www.infolex.lt/tp/402375" \o "Įrodymai" \t "_blank" </w:instrText>
      </w:r>
      <w:r w:rsidRPr="002053C8">
        <w:rPr>
          <w:rFonts w:cs="Times New Roman"/>
          <w:szCs w:val="24"/>
        </w:rPr>
        <w:fldChar w:fldCharType="separate"/>
      </w:r>
      <w:r w:rsidRPr="002053C8">
        <w:rPr>
          <w:rFonts w:cs="Times New Roman"/>
          <w:szCs w:val="24"/>
        </w:rPr>
        <w:t>256</w:t>
      </w:r>
      <w:r w:rsidRPr="002053C8">
        <w:rPr>
          <w:rFonts w:cs="Times New Roman"/>
          <w:szCs w:val="24"/>
        </w:rPr>
        <w:fldChar w:fldCharType="end"/>
      </w:r>
      <w:bookmarkStart w:id="8" w:name="pn4_51"/>
      <w:bookmarkEnd w:id="7"/>
      <w:bookmarkEnd w:id="8"/>
      <w:r w:rsidRPr="002053C8">
        <w:rPr>
          <w:rFonts w:cs="Times New Roman"/>
          <w:szCs w:val="24"/>
        </w:rPr>
        <w:t xml:space="preserve"> straipsnio 2 dalimi, gali pasinaudoti viena iš įrodymų rūšių bylai svarbioms aplinkybėms nustatyti – eksperto </w:t>
      </w:r>
      <w:bookmarkStart w:id="9" w:name="n4_52"/>
      <w:r w:rsidRPr="002053C8">
        <w:rPr>
          <w:rFonts w:cs="Times New Roman"/>
          <w:szCs w:val="24"/>
        </w:rPr>
        <w:t>išvada</w:t>
      </w:r>
      <w:bookmarkStart w:id="10" w:name="pn4_52"/>
      <w:bookmarkEnd w:id="9"/>
      <w:bookmarkEnd w:id="10"/>
      <w:r w:rsidRPr="002053C8">
        <w:rPr>
          <w:rFonts w:cs="Times New Roman"/>
          <w:szCs w:val="24"/>
        </w:rPr>
        <w:t xml:space="preserve"> i</w:t>
      </w:r>
      <w:r>
        <w:rPr>
          <w:rFonts w:cs="Times New Roman"/>
          <w:szCs w:val="24"/>
        </w:rPr>
        <w:t>r (ar) specialisto paaiškinimu.</w:t>
      </w:r>
    </w:p>
    <w:p w:rsidR="00875230" w:rsidRDefault="00AF18A4" w:rsidP="008E23FC">
      <w:pPr>
        <w:tabs>
          <w:tab w:val="left" w:pos="567"/>
        </w:tabs>
        <w:autoSpaceDE w:val="0"/>
        <w:autoSpaceDN w:val="0"/>
        <w:adjustRightInd w:val="0"/>
        <w:rPr>
          <w:rFonts w:eastAsia="TimesNewRomanPSMT"/>
          <w:szCs w:val="24"/>
        </w:rPr>
      </w:pPr>
      <w:r>
        <w:lastRenderedPageBreak/>
        <w:t>Trečiuoju</w:t>
      </w:r>
      <w:r w:rsidR="008C3C56">
        <w:t xml:space="preserve"> klausimu buvo priimtas sprendimas</w:t>
      </w:r>
      <w:r w:rsidR="00385DAE" w:rsidRPr="00385DAE">
        <w:rPr>
          <w:szCs w:val="24"/>
        </w:rPr>
        <w:t xml:space="preserve"> </w:t>
      </w:r>
      <w:r w:rsidR="00875230">
        <w:rPr>
          <w:szCs w:val="24"/>
        </w:rPr>
        <w:t xml:space="preserve">atmesti Milvydo </w:t>
      </w:r>
      <w:proofErr w:type="spellStart"/>
      <w:r w:rsidR="00875230">
        <w:rPr>
          <w:szCs w:val="24"/>
        </w:rPr>
        <w:t>Juškauško</w:t>
      </w:r>
      <w:proofErr w:type="spellEnd"/>
      <w:r w:rsidR="00875230">
        <w:rPr>
          <w:szCs w:val="24"/>
        </w:rPr>
        <w:t xml:space="preserve"> peticijoje</w:t>
      </w:r>
      <w:r w:rsidR="00875230" w:rsidRPr="00077975">
        <w:rPr>
          <w:szCs w:val="24"/>
        </w:rPr>
        <w:t xml:space="preserve"> </w:t>
      </w:r>
      <w:r w:rsidR="00875230" w:rsidRPr="009534D1">
        <w:rPr>
          <w:rFonts w:cs="Times New Roman"/>
          <w:szCs w:val="24"/>
        </w:rPr>
        <w:t>„</w:t>
      </w:r>
      <w:r w:rsidR="00875230" w:rsidRPr="009534D1">
        <w:rPr>
          <w:szCs w:val="24"/>
        </w:rPr>
        <w:t xml:space="preserve">Dėl Lietuvos Respublikos civilinio proceso kodekso 56 straipsnio 1 dalies 4 punkto pakeitimo“ </w:t>
      </w:r>
      <w:r w:rsidR="00875230">
        <w:rPr>
          <w:szCs w:val="24"/>
        </w:rPr>
        <w:t xml:space="preserve">pateiktą pasiūlymą </w:t>
      </w:r>
      <w:r w:rsidR="00875230" w:rsidRPr="00976097">
        <w:rPr>
          <w:rFonts w:eastAsia="TimesNewRomanPSMT"/>
          <w:szCs w:val="24"/>
        </w:rPr>
        <w:t>pakeisti Civilinio proceso kodekso 56 straipsnio 1 dalies 4 punktą</w:t>
      </w:r>
      <w:r w:rsidR="009920C2">
        <w:rPr>
          <w:rFonts w:eastAsia="TimesNewRomanPSMT"/>
          <w:szCs w:val="24"/>
        </w:rPr>
        <w:t>,</w:t>
      </w:r>
      <w:r w:rsidR="00875230" w:rsidRPr="00976097">
        <w:rPr>
          <w:rFonts w:eastAsia="TimesNewRomanPSMT"/>
          <w:szCs w:val="24"/>
        </w:rPr>
        <w:t xml:space="preserve"> </w:t>
      </w:r>
      <w:r w:rsidR="009920C2">
        <w:rPr>
          <w:rFonts w:eastAsia="TimesNewRomanPSMT"/>
          <w:szCs w:val="24"/>
        </w:rPr>
        <w:t>p</w:t>
      </w:r>
      <w:r w:rsidR="00875230" w:rsidRPr="00976097">
        <w:rPr>
          <w:rFonts w:eastAsia="TimesNewRomanPSMT"/>
          <w:szCs w:val="24"/>
        </w:rPr>
        <w:t xml:space="preserve">anaikinant nuostatą </w:t>
      </w:r>
      <w:r w:rsidR="00875230" w:rsidRPr="009534D1">
        <w:rPr>
          <w:rFonts w:eastAsia="TimesNewRomanPSMT"/>
          <w:szCs w:val="24"/>
        </w:rPr>
        <w:t>„</w:t>
      </w:r>
      <w:r w:rsidR="00875230" w:rsidRPr="009534D1">
        <w:rPr>
          <w:rFonts w:eastAsia="TimesNewRomanPSMT"/>
          <w:iCs/>
          <w:szCs w:val="24"/>
        </w:rPr>
        <w:t>turintys aukštąjį universitetinį teisinį išsilavinimą“,</w:t>
      </w:r>
      <w:r w:rsidR="00875230" w:rsidRPr="00FC1C13">
        <w:rPr>
          <w:rFonts w:eastAsia="TimesNewRomanPSMT"/>
          <w:i/>
          <w:iCs/>
          <w:szCs w:val="24"/>
        </w:rPr>
        <w:t xml:space="preserve"> </w:t>
      </w:r>
      <w:r w:rsidR="00875230">
        <w:rPr>
          <w:rFonts w:eastAsia="TimesNewRomanPSMT"/>
          <w:szCs w:val="24"/>
        </w:rPr>
        <w:t xml:space="preserve">arba 4 punktą išdėstyti taip: </w:t>
      </w:r>
    </w:p>
    <w:p w:rsidR="00875230" w:rsidRDefault="00875230" w:rsidP="008E23FC">
      <w:pPr>
        <w:tabs>
          <w:tab w:val="left" w:pos="567"/>
        </w:tabs>
        <w:autoSpaceDE w:val="0"/>
        <w:autoSpaceDN w:val="0"/>
        <w:adjustRightInd w:val="0"/>
        <w:rPr>
          <w:rFonts w:eastAsia="TimesNewRomanPSMT"/>
          <w:szCs w:val="24"/>
        </w:rPr>
      </w:pPr>
      <w:r>
        <w:rPr>
          <w:rFonts w:eastAsia="TimesNewRomanPSMT"/>
          <w:szCs w:val="24"/>
        </w:rPr>
        <w:t xml:space="preserve">„4) </w:t>
      </w:r>
      <w:r w:rsidRPr="00FC1C13">
        <w:rPr>
          <w:rFonts w:eastAsia="TimesNewRomanPSMT"/>
          <w:szCs w:val="24"/>
        </w:rPr>
        <w:t>vienas asmuo</w:t>
      </w:r>
      <w:r w:rsidRPr="00FC1C13">
        <w:rPr>
          <w:szCs w:val="24"/>
        </w:rPr>
        <w:t xml:space="preserve"> </w:t>
      </w:r>
      <w:r w:rsidRPr="00FC1C13">
        <w:rPr>
          <w:rFonts w:eastAsia="TimesNewRomanPSMT"/>
          <w:szCs w:val="24"/>
        </w:rPr>
        <w:t>atstovavimui savo artim</w:t>
      </w:r>
      <w:r>
        <w:rPr>
          <w:rFonts w:eastAsia="TimesNewRomanPSMT"/>
          <w:szCs w:val="24"/>
        </w:rPr>
        <w:t>am giminaičiui ar sutuoktiniui.”</w:t>
      </w:r>
    </w:p>
    <w:p w:rsidR="00875230" w:rsidRPr="00A82A05" w:rsidRDefault="00875230" w:rsidP="008E23FC">
      <w:pPr>
        <w:tabs>
          <w:tab w:val="left" w:pos="6096"/>
        </w:tabs>
        <w:ind w:firstLine="709"/>
        <w:rPr>
          <w:rFonts w:cs="Times New Roman"/>
          <w:szCs w:val="24"/>
        </w:rPr>
      </w:pPr>
      <w:r w:rsidRPr="002053C8">
        <w:rPr>
          <w:rFonts w:cs="Times New Roman"/>
          <w:color w:val="000000"/>
          <w:szCs w:val="24"/>
        </w:rPr>
        <w:t xml:space="preserve">Komisija šį sprendimą priėmė, atsižvelgusi į Lietuvos Respublikos teisingumo ministerijos pateiktą nuomonę ir manydama, kad </w:t>
      </w:r>
      <w:r w:rsidRPr="00A82A05">
        <w:rPr>
          <w:rFonts w:cs="Times New Roman"/>
          <w:szCs w:val="24"/>
        </w:rPr>
        <w:t>nėra tikslinga keisti Civilinio proceso kodekso 56 straipsnio 1 dalies 4 punkto nuostatą, reglamentuojančią atstovavimą artimiesiems giminaičiams ar sutuoktiniui (sugyventiniui), ir atsisakyti nurodyto aukštojo universitetinio teisinio išsilavinimo reikalavimo.</w:t>
      </w:r>
    </w:p>
    <w:p w:rsidR="00875230" w:rsidRDefault="00875230" w:rsidP="008E23FC">
      <w:pPr>
        <w:ind w:firstLine="851"/>
        <w:rPr>
          <w:rFonts w:cs="Times New Roman"/>
          <w:szCs w:val="24"/>
        </w:rPr>
      </w:pPr>
      <w:r>
        <w:rPr>
          <w:rFonts w:cs="Times New Roman"/>
          <w:szCs w:val="24"/>
        </w:rPr>
        <w:t xml:space="preserve">Šiuo metu </w:t>
      </w:r>
      <w:r w:rsidRPr="000E1E2A">
        <w:rPr>
          <w:rFonts w:cs="Times New Roman"/>
          <w:szCs w:val="24"/>
        </w:rPr>
        <w:t xml:space="preserve">galiojančia Civilinio proceso kodekso 56 straipsnio 1 dalies 4 punkto nuostata siekiama užtikrinti kompetentingą atstovavimą asmenims teismuose, taip pat užtikrinti tinkamą byloje dalyvaujančių asmenų </w:t>
      </w:r>
      <w:proofErr w:type="spellStart"/>
      <w:r w:rsidRPr="000E1E2A">
        <w:rPr>
          <w:rFonts w:cs="Times New Roman"/>
          <w:szCs w:val="24"/>
        </w:rPr>
        <w:t>subjektinių</w:t>
      </w:r>
      <w:proofErr w:type="spellEnd"/>
      <w:r w:rsidRPr="000E1E2A">
        <w:rPr>
          <w:rFonts w:cs="Times New Roman"/>
          <w:szCs w:val="24"/>
        </w:rPr>
        <w:t xml:space="preserve"> teisių apsaugą ir gynybą, įgyvendinti civilinio proceso operatyvumo, kooperavimosi principus, padėti teismams priimti teisingus ir pagrįstus sprendimus bylose. Priešingu atveju, dėl nekokybiško atstovavimo gali kilti neigiamų procesinių padarinių atstovaujamajam, taip pat gali būti vilkinamas teismo procesas.</w:t>
      </w:r>
      <w:r w:rsidRPr="000E1E2A">
        <w:rPr>
          <w:rFonts w:cs="Times New Roman"/>
          <w:szCs w:val="24"/>
          <w:lang w:eastAsia="lt-LT"/>
        </w:rPr>
        <w:t xml:space="preserve"> </w:t>
      </w:r>
      <w:r>
        <w:rPr>
          <w:rFonts w:cs="Times New Roman"/>
          <w:szCs w:val="24"/>
          <w:lang w:eastAsia="lt-LT"/>
        </w:rPr>
        <w:t>V</w:t>
      </w:r>
      <w:r w:rsidRPr="000E1E2A">
        <w:rPr>
          <w:rFonts w:cs="Times New Roman"/>
          <w:szCs w:val="24"/>
        </w:rPr>
        <w:t xml:space="preserve">adovaujantis Lietuvos Respublikos advokatūros įstatymo nuostatomis, </w:t>
      </w:r>
      <w:r>
        <w:rPr>
          <w:rFonts w:cs="Times New Roman"/>
          <w:szCs w:val="24"/>
        </w:rPr>
        <w:t>a</w:t>
      </w:r>
      <w:r w:rsidRPr="000E1E2A">
        <w:rPr>
          <w:rFonts w:cs="Times New Roman"/>
          <w:szCs w:val="24"/>
          <w:lang w:eastAsia="lt-LT"/>
        </w:rPr>
        <w:t>dvok</w:t>
      </w:r>
      <w:r>
        <w:rPr>
          <w:rFonts w:cs="Times New Roman"/>
          <w:szCs w:val="24"/>
          <w:lang w:eastAsia="lt-LT"/>
        </w:rPr>
        <w:t>atai</w:t>
      </w:r>
      <w:r w:rsidRPr="000E1E2A">
        <w:rPr>
          <w:rFonts w:cs="Times New Roman"/>
          <w:szCs w:val="24"/>
          <w:lang w:eastAsia="lt-LT"/>
        </w:rPr>
        <w:t xml:space="preserve"> </w:t>
      </w:r>
      <w:r w:rsidRPr="000E1E2A">
        <w:rPr>
          <w:rFonts w:cs="Times New Roman"/>
          <w:szCs w:val="24"/>
        </w:rPr>
        <w:t xml:space="preserve">yra pagrindiniai subjektai, kuriems suteikta teisė teikti teisines paslaugas ir kurių teikiamoms paslaugoms, siekiant užtikrinti paslaugų kokybę ir profesionalumą, keliami specialūs reikalavimai. </w:t>
      </w:r>
    </w:p>
    <w:p w:rsidR="00875230" w:rsidRPr="000E1E2A" w:rsidRDefault="00875230" w:rsidP="008E23FC">
      <w:pPr>
        <w:ind w:firstLine="851"/>
        <w:rPr>
          <w:rFonts w:cs="Times New Roman"/>
          <w:szCs w:val="24"/>
        </w:rPr>
      </w:pPr>
      <w:r>
        <w:rPr>
          <w:rFonts w:cs="Times New Roman"/>
          <w:szCs w:val="24"/>
        </w:rPr>
        <w:t>Pažymėtina</w:t>
      </w:r>
      <w:r w:rsidRPr="000E1E2A">
        <w:rPr>
          <w:rFonts w:cs="Times New Roman"/>
          <w:szCs w:val="24"/>
        </w:rPr>
        <w:t>, kad Civilinio proceso kodekso</w:t>
      </w:r>
      <w:r>
        <w:rPr>
          <w:rFonts w:cs="Times New Roman"/>
          <w:szCs w:val="24"/>
        </w:rPr>
        <w:t xml:space="preserve"> 56 straipsnio 1 dalies 4 punkto nuostatomis yra</w:t>
      </w:r>
      <w:r w:rsidRPr="000E1E2A">
        <w:rPr>
          <w:rFonts w:cs="Times New Roman"/>
          <w:szCs w:val="24"/>
        </w:rPr>
        <w:t xml:space="preserve"> ne apsunkinamas, o palengvinamas asmenų dalyvavimas civiliniame procese, kadangi suteikiama galimybė asmenims, turintiems aukštąjį universitetinį teisinį išsilavinimą, atstovauti savo artimiesiems giminaičiams ar sutuoktiniui (sugyventiniui), tokiu atveju nėra reikalingas advokato atstovavimas.</w:t>
      </w:r>
    </w:p>
    <w:p w:rsidR="00875230" w:rsidRDefault="00875230" w:rsidP="008E23FC">
      <w:pPr>
        <w:ind w:firstLine="851"/>
        <w:rPr>
          <w:rFonts w:cs="Times New Roman"/>
          <w:bCs/>
          <w:szCs w:val="24"/>
        </w:rPr>
      </w:pPr>
      <w:r>
        <w:rPr>
          <w:rFonts w:cs="Times New Roman"/>
          <w:bCs/>
          <w:szCs w:val="24"/>
        </w:rPr>
        <w:t>J</w:t>
      </w:r>
      <w:r w:rsidRPr="000E1E2A">
        <w:rPr>
          <w:rFonts w:cs="Times New Roman"/>
          <w:bCs/>
          <w:szCs w:val="24"/>
        </w:rPr>
        <w:t>ei</w:t>
      </w:r>
      <w:r>
        <w:rPr>
          <w:rFonts w:cs="Times New Roman"/>
          <w:bCs/>
          <w:szCs w:val="24"/>
        </w:rPr>
        <w:t>gu</w:t>
      </w:r>
      <w:r w:rsidRPr="000E1E2A">
        <w:rPr>
          <w:rFonts w:cs="Times New Roman"/>
          <w:bCs/>
          <w:szCs w:val="24"/>
        </w:rPr>
        <w:t xml:space="preserve"> asmuo neturi pakankamai pajamų pasinaudoti advokato paslaugomis, pagal Valstybės garantuojamos teisinės pagalbos įstatymo 11 straipsnio 2 dalį fiziniai asmenys, kurių turtas ir metinės pajamos neviršija Lietuvos Respublikos Vyriausybės nustatytų turto ir pajamų lygių teisinei pagalbai gauti, gali pasinaudoti valstybės garantuojama visiškai ar iš dalies apmokama antrine teisi</w:t>
      </w:r>
      <w:r>
        <w:rPr>
          <w:rFonts w:cs="Times New Roman"/>
          <w:bCs/>
          <w:szCs w:val="24"/>
        </w:rPr>
        <w:t xml:space="preserve">ne pagalba. </w:t>
      </w:r>
    </w:p>
    <w:p w:rsidR="00875230" w:rsidRPr="000E1E2A" w:rsidRDefault="00875230" w:rsidP="008E23FC">
      <w:pPr>
        <w:ind w:firstLine="851"/>
        <w:rPr>
          <w:rFonts w:cs="Times New Roman"/>
          <w:szCs w:val="24"/>
        </w:rPr>
      </w:pPr>
      <w:r>
        <w:rPr>
          <w:rFonts w:cs="Times New Roman"/>
          <w:szCs w:val="24"/>
        </w:rPr>
        <w:t>P</w:t>
      </w:r>
      <w:r w:rsidRPr="000E1E2A">
        <w:rPr>
          <w:rFonts w:cs="Times New Roman"/>
          <w:szCs w:val="24"/>
        </w:rPr>
        <w:t xml:space="preserve">agal Europos Žmogaus Teisių Teismo praktiką reikalavimas, kad asmeniui teisme atstovautų profesionalus teisininkas, savaime neprieštarauja Žmogaus teisių ir pagrindinių laisvių apsaugos konvencijos (toliau – Konvencija) 6 straipsnio garantuojamai teisei į teismą. Europos Žmogaus Teisių Teismas savo praktikoje yra nurodęs, kad valstybėms yra suteikiama vertinimo laisvė pasirenkant priemones, kuriomis siekiama užtikrinti veiksmingą teisę kreiptis į teismą civilinėse bylose, kartu pažymėdamas, kad privalomas advokato atstovavimas būtų nesuderinamas su Konvencijos garantijomis, jei valstybėje nebūtų numatyta galimybė gauti teisinę pagalbą arba ji </w:t>
      </w:r>
      <w:r w:rsidRPr="000E1E2A">
        <w:rPr>
          <w:rFonts w:cs="Times New Roman"/>
          <w:szCs w:val="24"/>
        </w:rPr>
        <w:lastRenderedPageBreak/>
        <w:t>bū</w:t>
      </w:r>
      <w:r>
        <w:rPr>
          <w:rFonts w:cs="Times New Roman"/>
          <w:szCs w:val="24"/>
        </w:rPr>
        <w:t>tų neproporcingai apribota (</w:t>
      </w:r>
      <w:proofErr w:type="spellStart"/>
      <w:r w:rsidRPr="000E1E2A">
        <w:rPr>
          <w:rFonts w:cs="Times New Roman"/>
          <w:i/>
          <w:szCs w:val="24"/>
        </w:rPr>
        <w:t>Aerts</w:t>
      </w:r>
      <w:proofErr w:type="spellEnd"/>
      <w:r w:rsidRPr="000E1E2A">
        <w:rPr>
          <w:rFonts w:cs="Times New Roman"/>
          <w:i/>
          <w:szCs w:val="24"/>
        </w:rPr>
        <w:t xml:space="preserve"> prieš Belgiją</w:t>
      </w:r>
      <w:r w:rsidRPr="000E1E2A">
        <w:rPr>
          <w:rFonts w:cs="Times New Roman"/>
          <w:szCs w:val="24"/>
        </w:rPr>
        <w:t xml:space="preserve">, Nr. 25357/94, 1998 m. liepos 30 d., § 60; </w:t>
      </w:r>
      <w:proofErr w:type="spellStart"/>
      <w:r w:rsidRPr="000E1E2A">
        <w:rPr>
          <w:rFonts w:cs="Times New Roman"/>
          <w:i/>
          <w:szCs w:val="24"/>
        </w:rPr>
        <w:t>Jelcovas</w:t>
      </w:r>
      <w:proofErr w:type="spellEnd"/>
      <w:r w:rsidRPr="000E1E2A">
        <w:rPr>
          <w:rFonts w:cs="Times New Roman"/>
          <w:i/>
          <w:szCs w:val="24"/>
        </w:rPr>
        <w:t xml:space="preserve"> prieš Lietuvą,</w:t>
      </w:r>
      <w:r w:rsidRPr="000E1E2A">
        <w:rPr>
          <w:rFonts w:cs="Times New Roman"/>
          <w:szCs w:val="24"/>
        </w:rPr>
        <w:t xml:space="preserve"> Nr. 16913/04, 2011 m. liepos 19 d. sprendimas, § 87).</w:t>
      </w:r>
    </w:p>
    <w:p w:rsidR="00385DAE" w:rsidRPr="00646934" w:rsidRDefault="003E1674" w:rsidP="008E23FC">
      <w:pPr>
        <w:tabs>
          <w:tab w:val="left" w:pos="6096"/>
        </w:tabs>
        <w:autoSpaceDE w:val="0"/>
        <w:autoSpaceDN w:val="0"/>
        <w:adjustRightInd w:val="0"/>
        <w:rPr>
          <w:rFonts w:cs="Times New Roman"/>
          <w:szCs w:val="24"/>
        </w:rPr>
      </w:pPr>
      <w:r>
        <w:t>Ketvirtuoju</w:t>
      </w:r>
      <w:r w:rsidR="0012402B">
        <w:t xml:space="preserve"> klausimu buvo priimtas sprendimas</w:t>
      </w:r>
      <w:r w:rsidR="0012402B" w:rsidRPr="00385DAE">
        <w:rPr>
          <w:szCs w:val="24"/>
        </w:rPr>
        <w:t xml:space="preserve"> </w:t>
      </w:r>
      <w:r w:rsidR="00EE3BF8">
        <w:rPr>
          <w:szCs w:val="24"/>
        </w:rPr>
        <w:t>tenkinti</w:t>
      </w:r>
      <w:r w:rsidR="0012402B">
        <w:rPr>
          <w:szCs w:val="24"/>
        </w:rPr>
        <w:t xml:space="preserve"> </w:t>
      </w:r>
      <w:r w:rsidR="009920C2">
        <w:rPr>
          <w:szCs w:val="24"/>
        </w:rPr>
        <w:t xml:space="preserve">Milvydo </w:t>
      </w:r>
      <w:proofErr w:type="spellStart"/>
      <w:r w:rsidR="009920C2">
        <w:rPr>
          <w:szCs w:val="24"/>
        </w:rPr>
        <w:t>Juškauško</w:t>
      </w:r>
      <w:proofErr w:type="spellEnd"/>
      <w:r w:rsidR="009920C2">
        <w:rPr>
          <w:szCs w:val="24"/>
        </w:rPr>
        <w:t xml:space="preserve"> peticijoje</w:t>
      </w:r>
      <w:r w:rsidR="00385DAE" w:rsidRPr="00077975">
        <w:rPr>
          <w:szCs w:val="24"/>
        </w:rPr>
        <w:t xml:space="preserve"> </w:t>
      </w:r>
      <w:r w:rsidR="00385DAE" w:rsidRPr="00646934">
        <w:rPr>
          <w:rFonts w:cs="Times New Roman"/>
          <w:szCs w:val="24"/>
        </w:rPr>
        <w:t>„Dėl Lietuvos Respublikos administraci</w:t>
      </w:r>
      <w:r w:rsidR="00385DAE">
        <w:rPr>
          <w:rFonts w:cs="Times New Roman"/>
          <w:szCs w:val="24"/>
        </w:rPr>
        <w:t>nių teisės pažeidimų kodekso 161</w:t>
      </w:r>
      <w:r w:rsidR="00385DAE" w:rsidRPr="00646934">
        <w:rPr>
          <w:rFonts w:cs="Times New Roman"/>
          <w:szCs w:val="24"/>
          <w:vertAlign w:val="superscript"/>
        </w:rPr>
        <w:t xml:space="preserve"> </w:t>
      </w:r>
      <w:r w:rsidR="00385DAE" w:rsidRPr="00646934">
        <w:rPr>
          <w:rFonts w:cs="Times New Roman"/>
          <w:szCs w:val="24"/>
        </w:rPr>
        <w:t xml:space="preserve">straipsnio pakeitimo“ pateiktą pasiūlymą </w:t>
      </w:r>
      <w:r w:rsidR="00385DAE">
        <w:rPr>
          <w:rFonts w:cs="Times New Roman"/>
          <w:szCs w:val="24"/>
        </w:rPr>
        <w:t>„</w:t>
      </w:r>
      <w:r w:rsidR="00385DAE" w:rsidRPr="00FB46B9">
        <w:rPr>
          <w:rFonts w:cs="Times New Roman"/>
          <w:szCs w:val="24"/>
        </w:rPr>
        <w:t xml:space="preserve">pakeisti </w:t>
      </w:r>
      <w:r w:rsidR="00385DAE">
        <w:rPr>
          <w:szCs w:val="24"/>
        </w:rPr>
        <w:t>A</w:t>
      </w:r>
      <w:r w:rsidR="00385DAE" w:rsidRPr="00646934">
        <w:rPr>
          <w:rFonts w:cs="Times New Roman"/>
          <w:szCs w:val="24"/>
        </w:rPr>
        <w:t>dministraci</w:t>
      </w:r>
      <w:r w:rsidR="00385DAE">
        <w:rPr>
          <w:szCs w:val="24"/>
        </w:rPr>
        <w:t>nių teisės pažeidimų kodekso</w:t>
      </w:r>
      <w:r w:rsidR="00385DAE" w:rsidRPr="00FB46B9">
        <w:rPr>
          <w:rFonts w:cs="Times New Roman"/>
          <w:szCs w:val="24"/>
        </w:rPr>
        <w:t xml:space="preserve"> 161 straipsnį ir vietoje nustatytos atsakomybės už savivaldybių tarybų patvirtintų miestų ir gyvenamųjų vietovių statinių </w:t>
      </w:r>
      <w:r w:rsidR="00385DAE" w:rsidRPr="00FB46B9">
        <w:rPr>
          <w:rFonts w:cs="Times New Roman"/>
          <w:i/>
          <w:szCs w:val="24"/>
        </w:rPr>
        <w:t>tinkamos priežiūros</w:t>
      </w:r>
      <w:r w:rsidR="00385DAE" w:rsidRPr="00FB46B9">
        <w:rPr>
          <w:rFonts w:cs="Times New Roman"/>
          <w:szCs w:val="24"/>
        </w:rPr>
        <w:t xml:space="preserve"> </w:t>
      </w:r>
      <w:r w:rsidR="00385DAE" w:rsidRPr="00FB46B9">
        <w:rPr>
          <w:rFonts w:cs="Times New Roman"/>
          <w:i/>
          <w:szCs w:val="24"/>
        </w:rPr>
        <w:t>taisyklių</w:t>
      </w:r>
      <w:r w:rsidR="00385DAE" w:rsidRPr="00FB46B9">
        <w:rPr>
          <w:rFonts w:cs="Times New Roman"/>
          <w:szCs w:val="24"/>
        </w:rPr>
        <w:t xml:space="preserve"> nesilaikymą nustatyti administracinę atsakomybę už savivaldybių tarybų patvirtintų miestų ir gyvenamųjų vietovių statinių </w:t>
      </w:r>
      <w:r w:rsidR="00385DAE" w:rsidRPr="00FB46B9">
        <w:rPr>
          <w:rFonts w:cs="Times New Roman"/>
          <w:i/>
          <w:szCs w:val="24"/>
        </w:rPr>
        <w:t xml:space="preserve">naudojimo taisyklių </w:t>
      </w:r>
      <w:r w:rsidR="00385DAE" w:rsidRPr="00FB46B9">
        <w:rPr>
          <w:rFonts w:cs="Times New Roman"/>
          <w:szCs w:val="24"/>
        </w:rPr>
        <w:t>nesilaikymą.</w:t>
      </w:r>
      <w:r w:rsidR="00385DAE">
        <w:rPr>
          <w:szCs w:val="24"/>
        </w:rPr>
        <w:t>“</w:t>
      </w:r>
    </w:p>
    <w:p w:rsidR="00EE3BF8" w:rsidRPr="007D5636" w:rsidRDefault="00EE3BF8" w:rsidP="008E23FC">
      <w:pPr>
        <w:autoSpaceDE w:val="0"/>
        <w:autoSpaceDN w:val="0"/>
        <w:adjustRightInd w:val="0"/>
        <w:rPr>
          <w:rFonts w:cs="Times New Roman"/>
          <w:szCs w:val="24"/>
        </w:rPr>
      </w:pPr>
      <w:r w:rsidRPr="007D5636">
        <w:rPr>
          <w:rFonts w:cs="Times New Roman"/>
          <w:color w:val="000000"/>
          <w:szCs w:val="24"/>
        </w:rPr>
        <w:t>Komisija šį sprendimą priėmė, susipažinusi su Lietuvos Respublikos teisingumo ministerijos pateikta nuomone ir manydama, kad tikslinga A</w:t>
      </w:r>
      <w:r w:rsidRPr="007D5636">
        <w:rPr>
          <w:szCs w:val="24"/>
        </w:rPr>
        <w:t xml:space="preserve">dministracinių teisės pažeidimų kodekso 161 straipsnio minėtą nuostatą suderinti su Lietuvos Respublikos vietos savivaldos įstatymo 6 straipsnio 1 dalies 21 punkte nustatyta savivaldybėms savarankiška </w:t>
      </w:r>
      <w:r w:rsidRPr="007D5636">
        <w:rPr>
          <w:rFonts w:cs="Times New Roman"/>
          <w:szCs w:val="24"/>
        </w:rPr>
        <w:t>funkcija – „statinių naudojimo priežiūra įstatymų nustatyta tvarka“.</w:t>
      </w:r>
    </w:p>
    <w:p w:rsidR="00EE3BF8" w:rsidRPr="007D5636" w:rsidRDefault="00EE3BF8" w:rsidP="008E23FC">
      <w:pPr>
        <w:autoSpaceDE w:val="0"/>
        <w:autoSpaceDN w:val="0"/>
        <w:adjustRightInd w:val="0"/>
        <w:rPr>
          <w:rFonts w:cs="Times New Roman"/>
          <w:szCs w:val="24"/>
        </w:rPr>
      </w:pPr>
      <w:r w:rsidRPr="007D5636">
        <w:rPr>
          <w:rFonts w:cs="Times New Roman"/>
          <w:szCs w:val="24"/>
        </w:rPr>
        <w:t>Lietuvos Respublikos statybos įstatyme taip pat yra nustatyta statinių naudojimo priežiūra, kurią atlieka savivaldybių administracijos.</w:t>
      </w:r>
    </w:p>
    <w:p w:rsidR="00EE3BF8" w:rsidRPr="007D5636" w:rsidRDefault="00EE3BF8" w:rsidP="008E23FC">
      <w:pPr>
        <w:autoSpaceDE w:val="0"/>
        <w:autoSpaceDN w:val="0"/>
        <w:adjustRightInd w:val="0"/>
        <w:rPr>
          <w:szCs w:val="24"/>
        </w:rPr>
      </w:pPr>
      <w:r w:rsidRPr="007D5636">
        <w:rPr>
          <w:rFonts w:cs="Times New Roman"/>
          <w:szCs w:val="24"/>
        </w:rPr>
        <w:t>Todėl siekiant išvengti skirtingo minėtų įstatymų nuostatų dėl statinių naudojimo priežiūros aiškinimo ir taikymo, tikslinga jas suvienodinti.</w:t>
      </w:r>
    </w:p>
    <w:p w:rsidR="002A2846" w:rsidRPr="00893420" w:rsidRDefault="0012402B" w:rsidP="008E23FC">
      <w:pPr>
        <w:autoSpaceDE w:val="0"/>
        <w:autoSpaceDN w:val="0"/>
        <w:adjustRightInd w:val="0"/>
        <w:rPr>
          <w:rFonts w:eastAsia="TimesNewRomanPSMT" w:cs="Times New Roman"/>
          <w:szCs w:val="24"/>
        </w:rPr>
      </w:pPr>
      <w:r>
        <w:t>Penktuoju klausimu buvo priimtas sprendimas</w:t>
      </w:r>
      <w:r w:rsidRPr="00385DAE">
        <w:rPr>
          <w:szCs w:val="24"/>
        </w:rPr>
        <w:t xml:space="preserve"> </w:t>
      </w:r>
      <w:r>
        <w:rPr>
          <w:szCs w:val="24"/>
        </w:rPr>
        <w:t>atmesti</w:t>
      </w:r>
      <w:r w:rsidR="002A2846" w:rsidRPr="002A2846">
        <w:rPr>
          <w:szCs w:val="24"/>
        </w:rPr>
        <w:t xml:space="preserve"> </w:t>
      </w:r>
      <w:r w:rsidR="002A2846">
        <w:rPr>
          <w:szCs w:val="24"/>
        </w:rPr>
        <w:t xml:space="preserve">Milvydo </w:t>
      </w:r>
      <w:proofErr w:type="spellStart"/>
      <w:r w:rsidR="002A2846">
        <w:rPr>
          <w:szCs w:val="24"/>
        </w:rPr>
        <w:t>Juškauško</w:t>
      </w:r>
      <w:proofErr w:type="spellEnd"/>
      <w:r w:rsidR="002A2846">
        <w:rPr>
          <w:szCs w:val="24"/>
        </w:rPr>
        <w:t xml:space="preserve"> peticijoje</w:t>
      </w:r>
      <w:r w:rsidR="002A2846" w:rsidRPr="00077975">
        <w:rPr>
          <w:szCs w:val="24"/>
        </w:rPr>
        <w:t xml:space="preserve"> </w:t>
      </w:r>
      <w:r w:rsidR="002A2846">
        <w:rPr>
          <w:szCs w:val="24"/>
        </w:rPr>
        <w:t xml:space="preserve">„Dėl Lietuvos Respublikos civilinio kodekso 4.85 straipsnio pakeitimo“ pateiktą pasiūlymą </w:t>
      </w:r>
      <w:r w:rsidR="002A2846" w:rsidRPr="00E35920">
        <w:rPr>
          <w:rFonts w:eastAsia="TimesNewRomanPSMT"/>
          <w:szCs w:val="24"/>
        </w:rPr>
        <w:t>patobulinti Lietuvos Respublikos Civilinio kodekso 4.8</w:t>
      </w:r>
      <w:r w:rsidR="002A2846">
        <w:rPr>
          <w:rFonts w:eastAsia="TimesNewRomanPSMT"/>
          <w:szCs w:val="24"/>
        </w:rPr>
        <w:t>5 straipsnio</w:t>
      </w:r>
      <w:r w:rsidR="002A2846" w:rsidRPr="00E35920">
        <w:rPr>
          <w:rFonts w:eastAsia="TimesNewRomanPSMT"/>
          <w:szCs w:val="24"/>
        </w:rPr>
        <w:t xml:space="preserve"> nuostatas:</w:t>
      </w:r>
      <w:r w:rsidR="002A2846">
        <w:rPr>
          <w:rFonts w:eastAsia="TimesNewRomanPSMT"/>
          <w:szCs w:val="24"/>
        </w:rPr>
        <w:t xml:space="preserve"> 1 dalyje</w:t>
      </w:r>
      <w:r w:rsidR="002A2846" w:rsidRPr="00E35920">
        <w:rPr>
          <w:rFonts w:eastAsia="TimesNewRomanPSMT"/>
          <w:szCs w:val="24"/>
        </w:rPr>
        <w:t xml:space="preserve"> </w:t>
      </w:r>
      <w:r w:rsidR="002A2846">
        <w:rPr>
          <w:rFonts w:eastAsia="TimesNewRomanPSMT"/>
          <w:szCs w:val="24"/>
        </w:rPr>
        <w:t>išbraukti žodžius „</w:t>
      </w:r>
      <w:r w:rsidR="002A2846" w:rsidRPr="00E35920">
        <w:rPr>
          <w:rFonts w:eastAsia="TimesNewRomanPSMT"/>
          <w:szCs w:val="24"/>
        </w:rPr>
        <w:t xml:space="preserve">vieną balsą” </w:t>
      </w:r>
      <w:r w:rsidR="002A2846">
        <w:rPr>
          <w:rFonts w:eastAsia="TimesNewRomanPSMT"/>
          <w:szCs w:val="24"/>
        </w:rPr>
        <w:t>ir įrašyti žodžius „</w:t>
      </w:r>
      <w:r w:rsidR="002A2846" w:rsidRPr="00E35920">
        <w:rPr>
          <w:rFonts w:eastAsia="TimesNewRomanPSMT"/>
          <w:szCs w:val="24"/>
        </w:rPr>
        <w:t>balsų kiekį atitinkantį nuosavybės teise</w:t>
      </w:r>
      <w:r w:rsidR="002A2846">
        <w:rPr>
          <w:rFonts w:eastAsia="TimesNewRomanPSMT"/>
          <w:szCs w:val="24"/>
        </w:rPr>
        <w:t xml:space="preserve"> </w:t>
      </w:r>
      <w:r w:rsidR="002A2846" w:rsidRPr="00E35920">
        <w:rPr>
          <w:rFonts w:eastAsia="TimesNewRomanPSMT"/>
          <w:szCs w:val="24"/>
        </w:rPr>
        <w:t>valdomų patalpų plotą kvadratin</w:t>
      </w:r>
      <w:r w:rsidR="002A2846">
        <w:rPr>
          <w:rFonts w:eastAsia="TimesNewRomanPSMT"/>
          <w:szCs w:val="24"/>
        </w:rPr>
        <w:t>iais metrais</w:t>
      </w:r>
      <w:r w:rsidR="002A2846" w:rsidRPr="00893420">
        <w:rPr>
          <w:rFonts w:eastAsia="TimesNewRomanPSMT" w:cs="Times New Roman"/>
          <w:szCs w:val="24"/>
        </w:rPr>
        <w:t xml:space="preserve">“, 5 dalyje išbraukti žodžius „1/4 butų ir kitų patalpų savininkų” ir įrašyti žodžius „1/4 visų balsų dalį turintieji savininkai” arba žodžius „1/4 visų patalpų dalies savininkai.” </w:t>
      </w:r>
    </w:p>
    <w:p w:rsidR="002A2846" w:rsidRDefault="002A2846" w:rsidP="008E23FC">
      <w:pPr>
        <w:autoSpaceDE w:val="0"/>
        <w:autoSpaceDN w:val="0"/>
        <w:adjustRightInd w:val="0"/>
        <w:rPr>
          <w:rFonts w:eastAsia="TimesNewRomanPSMT" w:cs="Times New Roman"/>
          <w:szCs w:val="24"/>
        </w:rPr>
      </w:pPr>
      <w:r w:rsidRPr="00893420">
        <w:rPr>
          <w:rFonts w:cs="Times New Roman"/>
          <w:color w:val="000000"/>
          <w:szCs w:val="24"/>
        </w:rPr>
        <w:t xml:space="preserve">Komisija šį sprendimą priėmė, atsižvelgusi į Lietuvos Respublikos aplinkos ministerijos pateiktą nuomonę ir manydama, kad </w:t>
      </w:r>
      <w:r w:rsidRPr="00893420">
        <w:rPr>
          <w:rFonts w:eastAsia="TimesNewRomanPSMT" w:cs="Times New Roman"/>
          <w:szCs w:val="24"/>
        </w:rPr>
        <w:t>siūlomas pakeitimas apribotų mažesnių butų ir kitų patalpų savininkų galimybę pakeisti sprendimus bendrojo naudojimo objektų valdymo, naudojimo ir disponavimo klausimais ir pažeistų butų ir kitų patalpų savininkų socialinio lygiateisiškumo principą (</w:t>
      </w:r>
      <w:r>
        <w:rPr>
          <w:rFonts w:eastAsia="TimesNewRomanPSMT" w:cs="Times New Roman"/>
          <w:szCs w:val="24"/>
        </w:rPr>
        <w:t xml:space="preserve">Lietuvos Respublikos </w:t>
      </w:r>
      <w:r w:rsidRPr="00893420">
        <w:rPr>
          <w:rFonts w:eastAsia="TimesNewRomanPSMT" w:cs="Times New Roman"/>
          <w:szCs w:val="24"/>
        </w:rPr>
        <w:t xml:space="preserve">Konstitucijos 29 straipsnis). </w:t>
      </w:r>
    </w:p>
    <w:p w:rsidR="002A2846" w:rsidRDefault="002A2846" w:rsidP="008E23FC">
      <w:pPr>
        <w:autoSpaceDE w:val="0"/>
        <w:autoSpaceDN w:val="0"/>
        <w:adjustRightInd w:val="0"/>
        <w:rPr>
          <w:rFonts w:eastAsia="TimesNewRomanPSMT" w:cs="Times New Roman"/>
          <w:szCs w:val="24"/>
        </w:rPr>
      </w:pPr>
      <w:r>
        <w:rPr>
          <w:rFonts w:eastAsia="TimesNewRomanPSMT" w:cs="Times New Roman"/>
          <w:szCs w:val="24"/>
        </w:rPr>
        <w:t>Lietuvos Respublikos c</w:t>
      </w:r>
      <w:r w:rsidRPr="00893420">
        <w:rPr>
          <w:rFonts w:eastAsia="TimesNewRomanPSMT" w:cs="Times New Roman"/>
          <w:szCs w:val="24"/>
        </w:rPr>
        <w:t xml:space="preserve">ivilinio kodekso 4.25 straipsnio 6 dalyje nustatyta, kad namo butų ir kitų patalpų </w:t>
      </w:r>
      <w:r>
        <w:rPr>
          <w:rFonts w:eastAsia="TimesNewRomanPSMT" w:cs="Times New Roman"/>
          <w:szCs w:val="24"/>
        </w:rPr>
        <w:t xml:space="preserve">savininkų </w:t>
      </w:r>
      <w:r w:rsidRPr="00893420">
        <w:rPr>
          <w:rFonts w:eastAsia="TimesNewRomanPSMT" w:cs="Times New Roman"/>
          <w:szCs w:val="24"/>
        </w:rPr>
        <w:t>sprendimai negali apriboti butų ir kitų patalpų savininkų bei trečiųjų asmenų teisių ir teisėtų interesų, išskyrus &lt;„&gt; kodekso ir k</w:t>
      </w:r>
      <w:r>
        <w:rPr>
          <w:rFonts w:eastAsia="TimesNewRomanPSMT" w:cs="Times New Roman"/>
          <w:szCs w:val="24"/>
        </w:rPr>
        <w:t>itų ¡statymų nustatytus atvejus</w:t>
      </w:r>
      <w:r w:rsidRPr="00893420">
        <w:rPr>
          <w:rFonts w:eastAsia="TimesNewRomanPSMT" w:cs="Times New Roman"/>
          <w:szCs w:val="24"/>
        </w:rPr>
        <w:t xml:space="preserve">. </w:t>
      </w:r>
    </w:p>
    <w:p w:rsidR="002A2846" w:rsidRPr="00893420" w:rsidRDefault="002A2846" w:rsidP="008E23FC">
      <w:pPr>
        <w:autoSpaceDE w:val="0"/>
        <w:autoSpaceDN w:val="0"/>
        <w:adjustRightInd w:val="0"/>
        <w:rPr>
          <w:rFonts w:eastAsia="TimesNewRomanPSMT" w:cs="Times New Roman"/>
          <w:szCs w:val="24"/>
        </w:rPr>
      </w:pPr>
      <w:r w:rsidRPr="00893420">
        <w:rPr>
          <w:rFonts w:eastAsia="TimesNewRomanPSMT" w:cs="Times New Roman"/>
          <w:szCs w:val="24"/>
        </w:rPr>
        <w:t>Lietuvos Respublikos Aukščiausiasis teismas 2009 m. gruodžio 9 d. parengtoje Teismų praktikos nagrinėjant ginčus dėl bendrosios dalinės nuosavybės apžvalgoje teigia</w:t>
      </w:r>
      <w:r>
        <w:rPr>
          <w:rFonts w:eastAsia="TimesNewRomanPSMT" w:cs="Times New Roman"/>
          <w:szCs w:val="24"/>
        </w:rPr>
        <w:t xml:space="preserve">ma, kad </w:t>
      </w:r>
      <w:r w:rsidRPr="00893420">
        <w:rPr>
          <w:rFonts w:eastAsia="TimesNewRomanPSMT" w:cs="Times New Roman"/>
          <w:szCs w:val="24"/>
        </w:rPr>
        <w:t xml:space="preserve">sprendžiant ginčus dėl bendraturčių nuosavybės teisės įgyvendinimo jų interesai turi būti įvertinti nuosavybės neliečiamumo ir apsaugos kontekste, pasveriant, ar vieno bendraturčio interesų </w:t>
      </w:r>
      <w:r w:rsidRPr="00893420">
        <w:rPr>
          <w:rFonts w:eastAsia="TimesNewRomanPSMT" w:cs="Times New Roman"/>
          <w:szCs w:val="24"/>
        </w:rPr>
        <w:lastRenderedPageBreak/>
        <w:t xml:space="preserve">prioriteto pripažinimas ir jo reikalavimų tenkinimas nesukels esminio kito bendraturčio nuosavybės teisės pažeidimo ar net netekimo. Be to, nuosavybės neliečiamumo principas turi būti taikomas derinant jį su kitais civilinės teisės principais, įtvirtintais </w:t>
      </w:r>
      <w:r>
        <w:rPr>
          <w:rFonts w:eastAsia="TimesNewRomanPSMT" w:cs="Times New Roman"/>
          <w:szCs w:val="24"/>
        </w:rPr>
        <w:t>Civilinio kodekso</w:t>
      </w:r>
      <w:r w:rsidRPr="00893420">
        <w:rPr>
          <w:rFonts w:eastAsia="TimesNewRomanPSMT" w:cs="Times New Roman"/>
          <w:szCs w:val="24"/>
        </w:rPr>
        <w:t xml:space="preserve"> 1.2 straipsnio 1 dalyje: civilinių santykių subjektų lygiateisiškumo, teisinio apibrėžtumo, neleistinumo piktnaudžiauti teise, visokeriopos civilinių teisių teisinės </w:t>
      </w:r>
      <w:r>
        <w:rPr>
          <w:rFonts w:eastAsia="TimesNewRomanPSMT" w:cs="Times New Roman"/>
          <w:szCs w:val="24"/>
        </w:rPr>
        <w:t>gynybos.</w:t>
      </w:r>
    </w:p>
    <w:p w:rsidR="002A2846" w:rsidRPr="00893420" w:rsidRDefault="002A2846" w:rsidP="008E23FC">
      <w:pPr>
        <w:autoSpaceDE w:val="0"/>
        <w:autoSpaceDN w:val="0"/>
        <w:adjustRightInd w:val="0"/>
        <w:rPr>
          <w:rFonts w:cs="Times New Roman"/>
          <w:szCs w:val="24"/>
        </w:rPr>
      </w:pPr>
      <w:r>
        <w:rPr>
          <w:rFonts w:eastAsia="TimesNewRomanPSMT" w:cs="Times New Roman"/>
          <w:szCs w:val="24"/>
        </w:rPr>
        <w:t>Pažymėtina, kad s</w:t>
      </w:r>
      <w:r w:rsidRPr="00893420">
        <w:rPr>
          <w:rFonts w:eastAsia="TimesNewRomanPSMT" w:cs="Times New Roman"/>
          <w:szCs w:val="24"/>
        </w:rPr>
        <w:t>iūlomos teisinio reguliavimo priemonės galėtų iš esmės pažeisti tų butų ir kitų patalpų savininkų teises, kuriuose yra aiški mažai ir daug bendro ploto turinčių butų ir patalpų disproporcija (nestandartinės statybos, keletą butų ar pata</w:t>
      </w:r>
      <w:r>
        <w:rPr>
          <w:rFonts w:eastAsia="TimesNewRomanPSMT" w:cs="Times New Roman"/>
          <w:szCs w:val="24"/>
        </w:rPr>
        <w:t>lpų turinčiuose daugiabučiuose). Tai</w:t>
      </w:r>
      <w:r w:rsidRPr="00893420">
        <w:rPr>
          <w:rFonts w:eastAsia="TimesNewRomanPSMT" w:cs="Times New Roman"/>
          <w:szCs w:val="24"/>
        </w:rPr>
        <w:t xml:space="preserve"> reikštų, kad mažų butų ar patalpų savininkai niekada veiksmingai negalėtų apginti savo teisėtų interesų balsuodami butų ir kitų patalpų susirinkimu</w:t>
      </w:r>
      <w:r>
        <w:rPr>
          <w:rFonts w:eastAsia="TimesNewRomanPSMT" w:cs="Times New Roman"/>
          <w:szCs w:val="24"/>
        </w:rPr>
        <w:t>ose.</w:t>
      </w:r>
    </w:p>
    <w:p w:rsidR="00C82CD1" w:rsidRPr="00C82CD1" w:rsidRDefault="009920C2" w:rsidP="008E23FC">
      <w:pPr>
        <w:tabs>
          <w:tab w:val="left" w:pos="709"/>
          <w:tab w:val="left" w:pos="4536"/>
        </w:tabs>
        <w:rPr>
          <w:rFonts w:cs="Times New Roman"/>
          <w:szCs w:val="24"/>
        </w:rPr>
      </w:pPr>
      <w:r>
        <w:t>Šeštuoju klausimu buvo priimtas sprendimas</w:t>
      </w:r>
      <w:r w:rsidR="00D62FD2">
        <w:t xml:space="preserve"> </w:t>
      </w:r>
      <w:r w:rsidR="00C82CD1">
        <w:t>Donato Pauliuko</w:t>
      </w:r>
      <w:r w:rsidR="00D62FD2">
        <w:rPr>
          <w:szCs w:val="24"/>
        </w:rPr>
        <w:t xml:space="preserve"> </w:t>
      </w:r>
      <w:r w:rsidR="00C82CD1" w:rsidRPr="00E15C2F">
        <w:rPr>
          <w:szCs w:val="24"/>
        </w:rPr>
        <w:t>kreipimosi „Dėl Lietuvos Respublikos Seimo 2007 m. liepos 4 d</w:t>
      </w:r>
      <w:r w:rsidR="00C82CD1" w:rsidRPr="00C82CD1">
        <w:rPr>
          <w:rFonts w:cs="Times New Roman"/>
          <w:szCs w:val="24"/>
        </w:rPr>
        <w:t>. nutarimo Nr. X-1264 „Dėl individualaus konstitucinio skundo instituto įtvirtinimo koncepcijos patvirtinimo“ vykdymo“</w:t>
      </w:r>
      <w:r w:rsidR="00620A90">
        <w:rPr>
          <w:rFonts w:cs="Times New Roman"/>
          <w:szCs w:val="24"/>
        </w:rPr>
        <w:t>, vadovaujantis Peticijų įstatymo 2 straipsnio 4 dalimi,</w:t>
      </w:r>
      <w:r w:rsidR="00C82CD1" w:rsidRPr="00C82CD1">
        <w:rPr>
          <w:rFonts w:cs="Times New Roman"/>
          <w:szCs w:val="24"/>
        </w:rPr>
        <w:t xml:space="preserve"> nenagrinėti Lietuvos Respublikos peticijų įstatyme nustatytais pagrindais, kadangi jame pateikto pasiūlymo „įgyvendinti LR Seimo 2007 m. liepos 4 d. nutarimą Nr. X-1264 „Dėl individualaus konstitucinio skundo instituto įtvirtinimo koncepcijos patvirtinimo“ ir priimti būtinus LR Konstitucijos, LR Konstitucinio Teismo įstatymo ir kitų įstatymų pakeitimus“ nagrinėjimas nepriklauso Komisijos kompetencijai.</w:t>
      </w:r>
      <w:r w:rsidR="00620A90">
        <w:rPr>
          <w:rFonts w:cs="Times New Roman"/>
          <w:szCs w:val="24"/>
        </w:rPr>
        <w:t xml:space="preserve"> </w:t>
      </w:r>
    </w:p>
    <w:p w:rsidR="00C82CD1" w:rsidRPr="00C82CD1" w:rsidRDefault="00C82CD1" w:rsidP="008E23FC">
      <w:pPr>
        <w:tabs>
          <w:tab w:val="left" w:pos="4536"/>
        </w:tabs>
        <w:rPr>
          <w:rFonts w:cs="Times New Roman"/>
          <w:szCs w:val="24"/>
        </w:rPr>
      </w:pPr>
      <w:r w:rsidRPr="00C82CD1">
        <w:rPr>
          <w:rFonts w:cs="Times New Roman"/>
          <w:szCs w:val="24"/>
        </w:rPr>
        <w:t xml:space="preserve">Lietuvos Respublikos Konstitucijos 33 straipsnio 3 dalyje yra nustatyta, kad piliečiams laiduojama peticijos teisė, kurios įgyvendinimo tvarką nustato įstatymas. Toks įstatymas buvo priimtas 1999 m. liepos 7 d. </w:t>
      </w:r>
      <w:r w:rsidRPr="00C82CD1">
        <w:rPr>
          <w:rStyle w:val="Typewriter"/>
          <w:rFonts w:ascii="Times New Roman" w:hAnsi="Times New Roman" w:cs="Times New Roman"/>
          <w:sz w:val="24"/>
          <w:szCs w:val="24"/>
        </w:rPr>
        <w:t>Jame yra nustatyta, kad „p</w:t>
      </w:r>
      <w:r w:rsidRPr="00C82CD1">
        <w:rPr>
          <w:rStyle w:val="Typewriter"/>
          <w:rFonts w:ascii="Times New Roman" w:hAnsi="Times New Roman" w:cs="Times New Roman"/>
          <w:bCs/>
          <w:sz w:val="24"/>
          <w:szCs w:val="24"/>
        </w:rPr>
        <w:t>eticijų komisijos</w:t>
      </w:r>
      <w:r w:rsidRPr="00C82CD1">
        <w:rPr>
          <w:rStyle w:val="Typewriter"/>
          <w:rFonts w:ascii="Times New Roman" w:hAnsi="Times New Roman" w:cs="Times New Roman"/>
          <w:sz w:val="24"/>
          <w:szCs w:val="24"/>
        </w:rPr>
        <w:t xml:space="preserve"> – nuolatinės komisijos, kurios sprendžia kreipimosi pripažinimo peticija bei peticijų priėmimo nagrinėti klausimus, jas nagrinėja ir pateikia išvadas dėl peticijoje išdėstytų reikalavimų ir siūlymų tenkinimo“.</w:t>
      </w:r>
    </w:p>
    <w:p w:rsidR="00C82CD1" w:rsidRPr="00C82CD1" w:rsidRDefault="00C82CD1" w:rsidP="008E23FC">
      <w:pPr>
        <w:pStyle w:val="Pagrindiniotekstotrauka"/>
        <w:tabs>
          <w:tab w:val="left" w:pos="4536"/>
        </w:tabs>
        <w:spacing w:line="360" w:lineRule="auto"/>
        <w:rPr>
          <w:lang w:val="lt-LT"/>
        </w:rPr>
      </w:pPr>
      <w:proofErr w:type="spellStart"/>
      <w:r w:rsidRPr="00C82CD1">
        <w:t>Pagal</w:t>
      </w:r>
      <w:proofErr w:type="spellEnd"/>
      <w:r w:rsidRPr="00C82CD1">
        <w:t xml:space="preserve"> </w:t>
      </w:r>
      <w:proofErr w:type="spellStart"/>
      <w:r w:rsidRPr="00C82CD1">
        <w:t>Peticijų</w:t>
      </w:r>
      <w:proofErr w:type="spellEnd"/>
      <w:r w:rsidRPr="00C82CD1">
        <w:t xml:space="preserve"> </w:t>
      </w:r>
      <w:proofErr w:type="spellStart"/>
      <w:r w:rsidRPr="00C82CD1">
        <w:t>įstatymo</w:t>
      </w:r>
      <w:proofErr w:type="spellEnd"/>
      <w:r w:rsidRPr="00C82CD1">
        <w:t xml:space="preserve"> 2 </w:t>
      </w:r>
      <w:proofErr w:type="spellStart"/>
      <w:r w:rsidRPr="00C82CD1">
        <w:t>straipsnio</w:t>
      </w:r>
      <w:proofErr w:type="spellEnd"/>
      <w:r w:rsidRPr="00C82CD1">
        <w:t xml:space="preserve"> 4 </w:t>
      </w:r>
      <w:proofErr w:type="spellStart"/>
      <w:proofErr w:type="gramStart"/>
      <w:r w:rsidRPr="00C82CD1">
        <w:t>dalį</w:t>
      </w:r>
      <w:proofErr w:type="spellEnd"/>
      <w:proofErr w:type="gramEnd"/>
      <w:r w:rsidRPr="00C82CD1">
        <w:t xml:space="preserve"> </w:t>
      </w:r>
      <w:r w:rsidRPr="00C82CD1">
        <w:rPr>
          <w:lang w:val="lt-LT"/>
        </w:rPr>
        <w:t xml:space="preserve">peticijos teisė – tai yra teisė kreiptis į Seimą, Vyriausybę ar savivaldybės institucijas su siūlymais ir reikalavimais, kurių įgyvendinimui reikia priimti naują teisės aktą, pakeisti, papildyti ar pripažinti netekusiu galios galiojantį teisės aktą. </w:t>
      </w:r>
      <w:r w:rsidR="00E73656" w:rsidRPr="00A4417F">
        <w:rPr>
          <w:lang w:val="lt-LT"/>
        </w:rPr>
        <w:t xml:space="preserve">Tačiau </w:t>
      </w:r>
      <w:proofErr w:type="spellStart"/>
      <w:r w:rsidR="00E73656">
        <w:t>pareiškėjas</w:t>
      </w:r>
      <w:proofErr w:type="spellEnd"/>
      <w:r w:rsidR="00E73656">
        <w:t xml:space="preserve"> </w:t>
      </w:r>
      <w:proofErr w:type="spellStart"/>
      <w:r w:rsidR="00E73656">
        <w:t>siūlo</w:t>
      </w:r>
      <w:proofErr w:type="spellEnd"/>
      <w:r w:rsidR="00E73656">
        <w:t xml:space="preserve"> </w:t>
      </w:r>
      <w:proofErr w:type="spellStart"/>
      <w:r w:rsidR="00E73656">
        <w:t>nekeisti</w:t>
      </w:r>
      <w:proofErr w:type="spellEnd"/>
      <w:r w:rsidR="00E73656">
        <w:t xml:space="preserve">, o </w:t>
      </w:r>
      <w:proofErr w:type="spellStart"/>
      <w:r w:rsidR="00E73656">
        <w:t>vykdyti</w:t>
      </w:r>
      <w:proofErr w:type="spellEnd"/>
      <w:r w:rsidR="00E73656">
        <w:t xml:space="preserve"> Seimo </w:t>
      </w:r>
      <w:proofErr w:type="spellStart"/>
      <w:r w:rsidR="00E73656">
        <w:rPr>
          <w:rFonts w:hint="eastAsia"/>
        </w:rPr>
        <w:t>nutarim</w:t>
      </w:r>
      <w:r w:rsidR="00E73656">
        <w:t>ą</w:t>
      </w:r>
      <w:proofErr w:type="spellEnd"/>
      <w:r w:rsidR="00E73656">
        <w:t>. Be to,</w:t>
      </w:r>
      <w:r w:rsidR="00E73656">
        <w:t xml:space="preserve"> </w:t>
      </w:r>
      <w:bookmarkStart w:id="11" w:name="_GoBack"/>
      <w:bookmarkEnd w:id="11"/>
      <w:r w:rsidRPr="00C82CD1">
        <w:rPr>
          <w:lang w:val="lt-LT"/>
        </w:rPr>
        <w:t xml:space="preserve">norint patenkinti </w:t>
      </w:r>
      <w:r>
        <w:rPr>
          <w:lang w:val="lt-LT"/>
        </w:rPr>
        <w:t>pareiškėjo pateiktą</w:t>
      </w:r>
      <w:r w:rsidRPr="00C82CD1">
        <w:rPr>
          <w:lang w:val="lt-LT"/>
        </w:rPr>
        <w:t xml:space="preserve"> pasiūlymą, pirmiausia reikia pakeisti Lietuvos Respublikos Konstituciją, o po to – kitus įstatymus, tačiau Komisija iniciatyvos teisės siūlyti Seimui keisti Konstituciją neturi. Pagal Konstitucijos 147 straipsnio 1 dalį sumanymą keisti ar papildyti Konstituciją turi teisę ne mažesnė kaip ¼ visų Seimo narių grupė arba ne mažiau kaip 300 tūkst. rinkėjų. </w:t>
      </w:r>
    </w:p>
    <w:p w:rsidR="00C82CD1" w:rsidRPr="00C82CD1" w:rsidRDefault="00C82CD1" w:rsidP="008E23FC">
      <w:pPr>
        <w:tabs>
          <w:tab w:val="left" w:pos="4536"/>
        </w:tabs>
        <w:rPr>
          <w:rFonts w:cs="Times New Roman"/>
          <w:szCs w:val="24"/>
        </w:rPr>
      </w:pPr>
      <w:r>
        <w:rPr>
          <w:rFonts w:cs="Times New Roman"/>
          <w:szCs w:val="24"/>
        </w:rPr>
        <w:t>Pažymėtina</w:t>
      </w:r>
      <w:r w:rsidRPr="00C82CD1">
        <w:rPr>
          <w:rFonts w:cs="Times New Roman"/>
          <w:szCs w:val="24"/>
        </w:rPr>
        <w:t xml:space="preserve">, kad vykdant minėtą Seimo nutarimą buvo parengti ir Seimui pateikti Lietuvos Respublikos Konstitucijos 106 straipsnio pakeitimo įstatymo projektas Nr. XP-980 ir Lietuvos Respublikos Konstitucinio Teismo įstatymo pakeitimo ir papildymo įstatymo projektas Nr. XP-3027, kuriais siekiama įteisinti galimybę asmenims tiesiogiai kreiptis į Konstitucinį Teismą su </w:t>
      </w:r>
      <w:r w:rsidRPr="00C82CD1">
        <w:rPr>
          <w:rFonts w:cs="Times New Roman"/>
          <w:szCs w:val="24"/>
        </w:rPr>
        <w:lastRenderedPageBreak/>
        <w:t>prašymu ištirti įstatymų bei kitų teisės aktų, kurių pagrindu priimtas sprendimas galimai pažeidė jų konstitucines teises ir laisves, konstitucingumą. Šie projektai buvo įtraukti į 2013 m. Seimo III (rudens) sesijos darbų programą, tačiau iki šios dienos nėra priimti.</w:t>
      </w:r>
    </w:p>
    <w:p w:rsidR="00C82CD1" w:rsidRPr="00C82CD1" w:rsidRDefault="00C82CD1" w:rsidP="008E23FC">
      <w:pPr>
        <w:pStyle w:val="Pagrindiniotekstotrauka"/>
        <w:tabs>
          <w:tab w:val="left" w:pos="4536"/>
        </w:tabs>
        <w:spacing w:line="360" w:lineRule="auto"/>
        <w:rPr>
          <w:lang w:val="lt-LT"/>
        </w:rPr>
      </w:pPr>
      <w:proofErr w:type="spellStart"/>
      <w:r w:rsidRPr="00C82CD1">
        <w:t>Pagal</w:t>
      </w:r>
      <w:proofErr w:type="spellEnd"/>
      <w:r w:rsidRPr="00C82CD1">
        <w:t xml:space="preserve"> </w:t>
      </w:r>
      <w:proofErr w:type="spellStart"/>
      <w:r w:rsidRPr="00C82CD1">
        <w:t>oficialiąją</w:t>
      </w:r>
      <w:proofErr w:type="spellEnd"/>
      <w:r w:rsidRPr="00C82CD1">
        <w:t xml:space="preserve"> </w:t>
      </w:r>
      <w:proofErr w:type="spellStart"/>
      <w:r w:rsidRPr="00C82CD1">
        <w:t>konstitucinę</w:t>
      </w:r>
      <w:proofErr w:type="spellEnd"/>
      <w:r w:rsidRPr="00C82CD1">
        <w:t xml:space="preserve"> </w:t>
      </w:r>
      <w:proofErr w:type="spellStart"/>
      <w:r w:rsidRPr="00C82CD1">
        <w:t>doktriną</w:t>
      </w:r>
      <w:proofErr w:type="spellEnd"/>
      <w:r w:rsidRPr="00C82CD1">
        <w:t xml:space="preserve">, </w:t>
      </w:r>
      <w:proofErr w:type="spellStart"/>
      <w:r w:rsidRPr="00C82CD1">
        <w:t>siekiant</w:t>
      </w:r>
      <w:proofErr w:type="spellEnd"/>
      <w:r w:rsidRPr="00C82CD1">
        <w:t xml:space="preserve"> </w:t>
      </w:r>
      <w:proofErr w:type="spellStart"/>
      <w:r w:rsidRPr="00C82CD1">
        <w:t>atnaujinti</w:t>
      </w:r>
      <w:proofErr w:type="spellEnd"/>
      <w:r w:rsidRPr="00C82CD1">
        <w:t xml:space="preserve"> </w:t>
      </w:r>
      <w:proofErr w:type="spellStart"/>
      <w:r w:rsidRPr="00C82CD1">
        <w:t>diskusijas</w:t>
      </w:r>
      <w:proofErr w:type="spellEnd"/>
      <w:r w:rsidRPr="00C82CD1">
        <w:t xml:space="preserve"> </w:t>
      </w:r>
      <w:proofErr w:type="spellStart"/>
      <w:r w:rsidRPr="00C82CD1">
        <w:t>Seime</w:t>
      </w:r>
      <w:proofErr w:type="spellEnd"/>
      <w:r w:rsidRPr="00C82CD1">
        <w:t xml:space="preserve"> </w:t>
      </w:r>
      <w:proofErr w:type="spellStart"/>
      <w:proofErr w:type="gramStart"/>
      <w:r w:rsidRPr="00C82CD1">
        <w:t>dėl</w:t>
      </w:r>
      <w:proofErr w:type="spellEnd"/>
      <w:proofErr w:type="gramEnd"/>
      <w:r w:rsidRPr="00C82CD1">
        <w:t xml:space="preserve"> </w:t>
      </w:r>
      <w:proofErr w:type="spellStart"/>
      <w:r w:rsidRPr="00C82CD1">
        <w:t>individualaus</w:t>
      </w:r>
      <w:proofErr w:type="spellEnd"/>
      <w:r w:rsidRPr="00C82CD1">
        <w:t xml:space="preserve"> </w:t>
      </w:r>
      <w:proofErr w:type="spellStart"/>
      <w:r w:rsidRPr="00C82CD1">
        <w:t>konstitucinio</w:t>
      </w:r>
      <w:proofErr w:type="spellEnd"/>
      <w:r w:rsidRPr="00C82CD1">
        <w:t xml:space="preserve"> </w:t>
      </w:r>
      <w:proofErr w:type="spellStart"/>
      <w:r w:rsidRPr="00C82CD1">
        <w:t>skundo</w:t>
      </w:r>
      <w:proofErr w:type="spellEnd"/>
      <w:r w:rsidRPr="00C82CD1">
        <w:t xml:space="preserve">, </w:t>
      </w:r>
      <w:proofErr w:type="spellStart"/>
      <w:r w:rsidRPr="00C82CD1">
        <w:t>reikalinga</w:t>
      </w:r>
      <w:proofErr w:type="spellEnd"/>
      <w:r w:rsidRPr="00C82CD1">
        <w:t xml:space="preserve"> </w:t>
      </w:r>
      <w:proofErr w:type="spellStart"/>
      <w:r w:rsidRPr="00C82CD1">
        <w:t>iš</w:t>
      </w:r>
      <w:proofErr w:type="spellEnd"/>
      <w:r w:rsidRPr="00C82CD1">
        <w:t xml:space="preserve"> </w:t>
      </w:r>
      <w:proofErr w:type="spellStart"/>
      <w:r w:rsidRPr="00C82CD1">
        <w:t>naujo</w:t>
      </w:r>
      <w:proofErr w:type="spellEnd"/>
      <w:r w:rsidRPr="00C82CD1">
        <w:t xml:space="preserve"> </w:t>
      </w:r>
      <w:proofErr w:type="spellStart"/>
      <w:r w:rsidRPr="00C82CD1">
        <w:t>pasinaudoti</w:t>
      </w:r>
      <w:proofErr w:type="spellEnd"/>
      <w:r w:rsidRPr="00C82CD1">
        <w:t xml:space="preserve"> </w:t>
      </w:r>
      <w:proofErr w:type="spellStart"/>
      <w:r w:rsidRPr="00C82CD1">
        <w:t>Konstitucijos</w:t>
      </w:r>
      <w:proofErr w:type="spellEnd"/>
      <w:r w:rsidRPr="00C82CD1">
        <w:t xml:space="preserve"> </w:t>
      </w:r>
      <w:proofErr w:type="spellStart"/>
      <w:r w:rsidRPr="00C82CD1">
        <w:t>keitimo</w:t>
      </w:r>
      <w:proofErr w:type="spellEnd"/>
      <w:r w:rsidRPr="00C82CD1">
        <w:t xml:space="preserve"> </w:t>
      </w:r>
      <w:proofErr w:type="spellStart"/>
      <w:r w:rsidRPr="00C82CD1">
        <w:t>iniciatyvos</w:t>
      </w:r>
      <w:proofErr w:type="spellEnd"/>
      <w:r w:rsidRPr="00C82CD1">
        <w:t xml:space="preserve"> </w:t>
      </w:r>
      <w:proofErr w:type="spellStart"/>
      <w:r w:rsidRPr="00C82CD1">
        <w:t>teise</w:t>
      </w:r>
      <w:proofErr w:type="spellEnd"/>
      <w:r w:rsidRPr="00C82CD1">
        <w:t xml:space="preserve">, </w:t>
      </w:r>
      <w:proofErr w:type="spellStart"/>
      <w:r w:rsidRPr="00C82CD1">
        <w:t>kurios</w:t>
      </w:r>
      <w:proofErr w:type="spellEnd"/>
      <w:r w:rsidRPr="00C82CD1">
        <w:t xml:space="preserve"> </w:t>
      </w:r>
      <w:proofErr w:type="spellStart"/>
      <w:r w:rsidRPr="00C82CD1">
        <w:t>Komisija</w:t>
      </w:r>
      <w:proofErr w:type="spellEnd"/>
      <w:r w:rsidRPr="00C82CD1">
        <w:t xml:space="preserve"> </w:t>
      </w:r>
      <w:proofErr w:type="spellStart"/>
      <w:r w:rsidRPr="00C82CD1">
        <w:t>neturi</w:t>
      </w:r>
      <w:proofErr w:type="spellEnd"/>
      <w:r w:rsidRPr="00C82CD1">
        <w:t xml:space="preserve">. </w:t>
      </w:r>
      <w:proofErr w:type="gramStart"/>
      <w:r w:rsidRPr="00C82CD1">
        <w:t xml:space="preserve">Tai </w:t>
      </w:r>
      <w:proofErr w:type="spellStart"/>
      <w:r w:rsidRPr="00C82CD1">
        <w:t>gali</w:t>
      </w:r>
      <w:proofErr w:type="spellEnd"/>
      <w:r w:rsidRPr="00C82CD1">
        <w:t xml:space="preserve"> </w:t>
      </w:r>
      <w:proofErr w:type="spellStart"/>
      <w:r w:rsidRPr="00C82CD1">
        <w:t>padaryti</w:t>
      </w:r>
      <w:proofErr w:type="spellEnd"/>
      <w:r w:rsidRPr="00C82CD1">
        <w:t xml:space="preserve"> </w:t>
      </w:r>
      <w:r w:rsidRPr="00C82CD1">
        <w:rPr>
          <w:lang w:val="lt-LT"/>
        </w:rPr>
        <w:t>ne mažesnė kaip ¼ visų Seimo narių grupė arba ne mažiau kaip 300 tūkst.</w:t>
      </w:r>
      <w:proofErr w:type="gramEnd"/>
      <w:r w:rsidRPr="00C82CD1">
        <w:rPr>
          <w:lang w:val="lt-LT"/>
        </w:rPr>
        <w:t xml:space="preserve"> rinkėjų. </w:t>
      </w:r>
    </w:p>
    <w:p w:rsidR="00D62FD2" w:rsidRPr="00BA21B0" w:rsidRDefault="007665A3" w:rsidP="008E23FC">
      <w:pPr>
        <w:rPr>
          <w:szCs w:val="24"/>
        </w:rPr>
      </w:pPr>
      <w:r>
        <w:t xml:space="preserve">Septintuoju </w:t>
      </w:r>
      <w:r w:rsidR="009920C2">
        <w:t>klausimu buvo priimtas sprendimas</w:t>
      </w:r>
      <w:r w:rsidR="00D62FD2" w:rsidRPr="0025634D">
        <w:rPr>
          <w:rFonts w:cs="Times New Roman"/>
          <w:szCs w:val="24"/>
        </w:rPr>
        <w:t xml:space="preserve"> </w:t>
      </w:r>
      <w:r w:rsidR="00D62FD2">
        <w:rPr>
          <w:szCs w:val="24"/>
        </w:rPr>
        <w:t xml:space="preserve">Anatolijaus Lapinsko </w:t>
      </w:r>
      <w:r>
        <w:rPr>
          <w:szCs w:val="24"/>
        </w:rPr>
        <w:t>kreipimą</w:t>
      </w:r>
      <w:r w:rsidR="00D62FD2" w:rsidRPr="00BA21B0">
        <w:rPr>
          <w:szCs w:val="24"/>
        </w:rPr>
        <w:t>si „Dėl valstybinio socialinio draudimo fondo biudžeto 2015 metų rodiklių p</w:t>
      </w:r>
      <w:r w:rsidR="00D62FD2">
        <w:rPr>
          <w:szCs w:val="24"/>
        </w:rPr>
        <w:t>atvirtinimo</w:t>
      </w:r>
      <w:r>
        <w:rPr>
          <w:szCs w:val="24"/>
        </w:rPr>
        <w:t xml:space="preserve"> įstatymo pakeitimo“ pripažinti peticija ir priimti ją nagrinėti.</w:t>
      </w:r>
    </w:p>
    <w:p w:rsidR="00DA07E4" w:rsidRPr="004F1096" w:rsidRDefault="00DA07E4" w:rsidP="008E23FC">
      <w:pPr>
        <w:autoSpaceDE w:val="0"/>
        <w:autoSpaceDN w:val="0"/>
        <w:adjustRightInd w:val="0"/>
        <w:ind w:firstLine="709"/>
        <w:rPr>
          <w:rFonts w:cs="Times New Roman"/>
        </w:rPr>
      </w:pPr>
      <w:r>
        <w:rPr>
          <w:rFonts w:eastAsia="SegoeUI" w:cs="Times New Roman"/>
        </w:rPr>
        <w:t xml:space="preserve">Pareiškėjas siūlo </w:t>
      </w:r>
      <w:r w:rsidRPr="004F1096">
        <w:rPr>
          <w:rFonts w:eastAsia="SegoeUI" w:cs="Times New Roman"/>
        </w:rPr>
        <w:t>pakeisti Valstybinio socialinio draudimo fondo 2015 metų rodiklių</w:t>
      </w:r>
      <w:r>
        <w:rPr>
          <w:rFonts w:eastAsia="SegoeUI" w:cs="Times New Roman"/>
        </w:rPr>
        <w:t xml:space="preserve"> </w:t>
      </w:r>
      <w:r w:rsidRPr="004F1096">
        <w:rPr>
          <w:rFonts w:eastAsia="SegoeUI" w:cs="Times New Roman"/>
        </w:rPr>
        <w:t xml:space="preserve">patvirtinimo įstatymo 6 straipsnį </w:t>
      </w:r>
      <w:r>
        <w:rPr>
          <w:rFonts w:eastAsia="SegoeUI" w:cs="Times New Roman"/>
        </w:rPr>
        <w:t>taip</w:t>
      </w:r>
      <w:r w:rsidRPr="004F1096">
        <w:rPr>
          <w:rFonts w:eastAsia="SegoeUI" w:cs="Times New Roman"/>
        </w:rPr>
        <w:t xml:space="preserve">: </w:t>
      </w:r>
      <w:r w:rsidRPr="004F1096">
        <w:rPr>
          <w:rFonts w:eastAsia="SegoeUI-Bold" w:cs="Times New Roman"/>
          <w:bCs/>
        </w:rPr>
        <w:t>„6 straipsnis. Valstybinio socialinio draudimo įmokų,</w:t>
      </w:r>
      <w:r>
        <w:rPr>
          <w:rFonts w:eastAsia="SegoeUI-Bold" w:cs="Times New Roman"/>
          <w:bCs/>
        </w:rPr>
        <w:t xml:space="preserve"> </w:t>
      </w:r>
      <w:r w:rsidRPr="004F1096">
        <w:rPr>
          <w:rFonts w:eastAsia="SegoeUI-Bold" w:cs="Times New Roman"/>
          <w:bCs/>
        </w:rPr>
        <w:t>pervedamų į pensijų kaupiamuosius fondus, kompensavimas. Valstybinio</w:t>
      </w:r>
      <w:r>
        <w:rPr>
          <w:rFonts w:eastAsia="SegoeUI-Bold" w:cs="Times New Roman"/>
          <w:bCs/>
        </w:rPr>
        <w:t xml:space="preserve"> </w:t>
      </w:r>
      <w:r w:rsidRPr="004F1096">
        <w:rPr>
          <w:rFonts w:eastAsia="SegoeUI-Bold" w:cs="Times New Roman"/>
          <w:bCs/>
        </w:rPr>
        <w:t>socialinio draudimo įmokoms, pervedamoms į pensijų kaupiamuosius fondus,</w:t>
      </w:r>
      <w:r>
        <w:rPr>
          <w:rFonts w:eastAsia="SegoeUI-Bold" w:cs="Times New Roman"/>
          <w:bCs/>
        </w:rPr>
        <w:t xml:space="preserve"> </w:t>
      </w:r>
      <w:r w:rsidRPr="004F1096">
        <w:rPr>
          <w:rFonts w:eastAsia="SegoeUI-Bold" w:cs="Times New Roman"/>
          <w:bCs/>
        </w:rPr>
        <w:t>kompensuoti 2015 metams skirti 142 471 575 eurus iš Lietuvos Respublikos</w:t>
      </w:r>
      <w:r>
        <w:rPr>
          <w:rFonts w:eastAsia="SegoeUI-Bold" w:cs="Times New Roman"/>
          <w:bCs/>
        </w:rPr>
        <w:t xml:space="preserve"> </w:t>
      </w:r>
      <w:r w:rsidRPr="004F1096">
        <w:rPr>
          <w:rFonts w:eastAsia="SegoeUI-Bold" w:cs="Times New Roman"/>
          <w:bCs/>
        </w:rPr>
        <w:t>valstybės biudžeto ir kitų valstybės piniginių išteklių</w:t>
      </w:r>
      <w:r>
        <w:rPr>
          <w:rFonts w:eastAsia="SegoeUI-Bold" w:cs="Times New Roman"/>
          <w:bCs/>
        </w:rPr>
        <w:t>“</w:t>
      </w:r>
      <w:r w:rsidRPr="004F1096">
        <w:rPr>
          <w:rFonts w:eastAsia="SegoeUI-Bold" w:cs="Times New Roman"/>
          <w:bCs/>
        </w:rPr>
        <w:t>.</w:t>
      </w:r>
    </w:p>
    <w:p w:rsidR="00DA07E4" w:rsidRPr="00BA21B0" w:rsidRDefault="00DA07E4" w:rsidP="008E23FC">
      <w:pPr>
        <w:rPr>
          <w:szCs w:val="24"/>
        </w:rPr>
      </w:pPr>
      <w:r>
        <w:t>Aštuntuoju</w:t>
      </w:r>
      <w:r w:rsidR="009920C2">
        <w:t xml:space="preserve"> klausimu buvo priimtas sprendimas</w:t>
      </w:r>
      <w:r w:rsidR="00D62FD2">
        <w:rPr>
          <w:szCs w:val="24"/>
        </w:rPr>
        <w:t xml:space="preserve"> Gražino</w:t>
      </w:r>
      <w:r>
        <w:rPr>
          <w:szCs w:val="24"/>
        </w:rPr>
        <w:t xml:space="preserve">s Marijos </w:t>
      </w:r>
      <w:proofErr w:type="spellStart"/>
      <w:r>
        <w:rPr>
          <w:szCs w:val="24"/>
        </w:rPr>
        <w:t>Palukaitienės</w:t>
      </w:r>
      <w:proofErr w:type="spellEnd"/>
      <w:r>
        <w:rPr>
          <w:szCs w:val="24"/>
        </w:rPr>
        <w:t xml:space="preserve"> kreipimą</w:t>
      </w:r>
      <w:r w:rsidR="00D62FD2">
        <w:rPr>
          <w:szCs w:val="24"/>
        </w:rPr>
        <w:t>si „Dėl santuokoje įgyto turto p</w:t>
      </w:r>
      <w:r>
        <w:rPr>
          <w:szCs w:val="24"/>
        </w:rPr>
        <w:t>aveldėjimo įstatymo tobulinimo“</w:t>
      </w:r>
      <w:r w:rsidRPr="00DA07E4">
        <w:rPr>
          <w:szCs w:val="24"/>
        </w:rPr>
        <w:t xml:space="preserve"> </w:t>
      </w:r>
      <w:r>
        <w:rPr>
          <w:szCs w:val="24"/>
        </w:rPr>
        <w:t>pripažinti peticija ir priimti ją nagrinėti.</w:t>
      </w:r>
    </w:p>
    <w:p w:rsidR="00B60BF1" w:rsidRDefault="00B60BF1" w:rsidP="008E23FC">
      <w:pPr>
        <w:rPr>
          <w:szCs w:val="24"/>
        </w:rPr>
      </w:pPr>
      <w:r>
        <w:rPr>
          <w:szCs w:val="24"/>
        </w:rPr>
        <w:t xml:space="preserve">Pareiškėja siūlo pakeisti Lietuvos Respublikos civilinį kodeksą taip, kad mirus vienam iš sutuoktinių, turtas pagal įstatymą atitektų mirusį sutuoktinį pergyvenusiam sutuoktiniui. </w:t>
      </w:r>
    </w:p>
    <w:p w:rsidR="00D62FD2" w:rsidRPr="0025634D" w:rsidRDefault="00D62FD2" w:rsidP="008E23FC">
      <w:pPr>
        <w:rPr>
          <w:rFonts w:cs="Times New Roman"/>
          <w:szCs w:val="24"/>
          <w:lang w:eastAsia="lt-LT"/>
        </w:rPr>
      </w:pPr>
    </w:p>
    <w:p w:rsidR="00074657" w:rsidRPr="0025634D" w:rsidRDefault="00074657" w:rsidP="008E23FC">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9920C2" w:rsidRPr="00217183" w:rsidRDefault="009920C2" w:rsidP="008E23FC"/>
    <w:sectPr w:rsidR="009920C2" w:rsidRPr="00217183" w:rsidSect="00236D6B">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528" w:rsidRDefault="00A67528" w:rsidP="00236D6B">
      <w:pPr>
        <w:spacing w:line="240" w:lineRule="auto"/>
      </w:pPr>
      <w:r>
        <w:separator/>
      </w:r>
    </w:p>
  </w:endnote>
  <w:endnote w:type="continuationSeparator" w:id="0">
    <w:p w:rsidR="00A67528" w:rsidRDefault="00A67528"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SegoeUI">
    <w:altName w:val="MS Mincho"/>
    <w:panose1 w:val="00000000000000000000"/>
    <w:charset w:val="80"/>
    <w:family w:val="auto"/>
    <w:notTrueType/>
    <w:pitch w:val="default"/>
    <w:sig w:usb0="00000001" w:usb1="08070000" w:usb2="00000010" w:usb3="00000000" w:csb0="00020000" w:csb1="00000000"/>
  </w:font>
  <w:font w:name="SegoeUI-Bold">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528" w:rsidRDefault="00A67528" w:rsidP="00236D6B">
      <w:pPr>
        <w:spacing w:line="240" w:lineRule="auto"/>
      </w:pPr>
      <w:r>
        <w:separator/>
      </w:r>
    </w:p>
  </w:footnote>
  <w:footnote w:type="continuationSeparator" w:id="0">
    <w:p w:rsidR="00A67528" w:rsidRDefault="00A67528"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E73656">
          <w:rPr>
            <w:noProof/>
          </w:rPr>
          <w:t>6</w:t>
        </w:r>
        <w:r>
          <w:fldChar w:fldCharType="end"/>
        </w:r>
      </w:p>
    </w:sdtContent>
  </w:sdt>
  <w:p w:rsidR="00236D6B" w:rsidRDefault="00236D6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948AF"/>
    <w:multiLevelType w:val="hybridMultilevel"/>
    <w:tmpl w:val="3B64F816"/>
    <w:lvl w:ilvl="0" w:tplc="11EA95DA">
      <w:start w:val="1"/>
      <w:numFmt w:val="decimal"/>
      <w:lvlText w:val="%1."/>
      <w:lvlJc w:val="left"/>
      <w:pPr>
        <w:ind w:left="1080" w:hanging="360"/>
      </w:pPr>
      <w:rPr>
        <w:rFonts w:eastAsiaTheme="minorHAnsi"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nsid w:val="6B933F8B"/>
    <w:multiLevelType w:val="hybridMultilevel"/>
    <w:tmpl w:val="7AE88C2C"/>
    <w:lvl w:ilvl="0" w:tplc="0AF47AAC">
      <w:start w:val="1"/>
      <w:numFmt w:val="decimal"/>
      <w:lvlText w:val="%1."/>
      <w:lvlJc w:val="left"/>
      <w:pPr>
        <w:ind w:left="1770" w:hanging="1050"/>
      </w:pPr>
      <w:rPr>
        <w:rFonts w:eastAsiaTheme="minorHAnsi"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528"/>
    <w:rsid w:val="00050041"/>
    <w:rsid w:val="00074657"/>
    <w:rsid w:val="0012402B"/>
    <w:rsid w:val="001A47A9"/>
    <w:rsid w:val="001E200E"/>
    <w:rsid w:val="00217183"/>
    <w:rsid w:val="00236D6B"/>
    <w:rsid w:val="002A2846"/>
    <w:rsid w:val="00385DAE"/>
    <w:rsid w:val="003E1674"/>
    <w:rsid w:val="004415F9"/>
    <w:rsid w:val="00464771"/>
    <w:rsid w:val="004A3875"/>
    <w:rsid w:val="004B6F32"/>
    <w:rsid w:val="005B6309"/>
    <w:rsid w:val="005D61C5"/>
    <w:rsid w:val="00620A90"/>
    <w:rsid w:val="00755752"/>
    <w:rsid w:val="007665A3"/>
    <w:rsid w:val="00851E02"/>
    <w:rsid w:val="00875230"/>
    <w:rsid w:val="00887561"/>
    <w:rsid w:val="008B3C0F"/>
    <w:rsid w:val="008C3C56"/>
    <w:rsid w:val="008E23FC"/>
    <w:rsid w:val="009920C2"/>
    <w:rsid w:val="009A3500"/>
    <w:rsid w:val="00A67528"/>
    <w:rsid w:val="00AF18A4"/>
    <w:rsid w:val="00B60BF1"/>
    <w:rsid w:val="00C26569"/>
    <w:rsid w:val="00C82CD1"/>
    <w:rsid w:val="00CE336C"/>
    <w:rsid w:val="00D52531"/>
    <w:rsid w:val="00D62FD2"/>
    <w:rsid w:val="00D84D11"/>
    <w:rsid w:val="00DA07E4"/>
    <w:rsid w:val="00E73656"/>
    <w:rsid w:val="00EE3BF8"/>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67528"/>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grindiniotekstotrauka">
    <w:name w:val="Body Text Indent"/>
    <w:basedOn w:val="prastasis"/>
    <w:link w:val="PagrindiniotekstotraukaDiagrama"/>
    <w:semiHidden/>
    <w:rsid w:val="00C82CD1"/>
    <w:pPr>
      <w:spacing w:line="240" w:lineRule="auto"/>
    </w:pPr>
    <w:rPr>
      <w:rFonts w:eastAsia="Times New Roman" w:cs="Times New Roman"/>
      <w:szCs w:val="24"/>
      <w:lang w:val="en-GB"/>
    </w:rPr>
  </w:style>
  <w:style w:type="character" w:customStyle="1" w:styleId="PagrindiniotekstotraukaDiagrama">
    <w:name w:val="Pagrindinio teksto įtrauka Diagrama"/>
    <w:basedOn w:val="Numatytasispastraiposriftas"/>
    <w:link w:val="Pagrindiniotekstotrauka"/>
    <w:semiHidden/>
    <w:rsid w:val="00C82CD1"/>
    <w:rPr>
      <w:rFonts w:ascii="Times New Roman" w:eastAsia="Times New Roman" w:hAnsi="Times New Roman" w:cs="Times New Roman"/>
      <w:sz w:val="24"/>
      <w:szCs w:val="24"/>
      <w:lang w:val="en-GB"/>
    </w:rPr>
  </w:style>
  <w:style w:type="character" w:customStyle="1" w:styleId="Typewriter">
    <w:name w:val="Typewriter"/>
    <w:rsid w:val="00C82CD1"/>
    <w:rPr>
      <w:rFonts w:ascii="Courier New" w:hAnsi="Courier New"/>
      <w:sz w:val="20"/>
    </w:rPr>
  </w:style>
  <w:style w:type="paragraph" w:styleId="Sraopastraipa">
    <w:name w:val="List Paragraph"/>
    <w:basedOn w:val="prastasis"/>
    <w:uiPriority w:val="34"/>
    <w:qFormat/>
    <w:rsid w:val="008E23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67528"/>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grindiniotekstotrauka">
    <w:name w:val="Body Text Indent"/>
    <w:basedOn w:val="prastasis"/>
    <w:link w:val="PagrindiniotekstotraukaDiagrama"/>
    <w:semiHidden/>
    <w:rsid w:val="00C82CD1"/>
    <w:pPr>
      <w:spacing w:line="240" w:lineRule="auto"/>
    </w:pPr>
    <w:rPr>
      <w:rFonts w:eastAsia="Times New Roman" w:cs="Times New Roman"/>
      <w:szCs w:val="24"/>
      <w:lang w:val="en-GB"/>
    </w:rPr>
  </w:style>
  <w:style w:type="character" w:customStyle="1" w:styleId="PagrindiniotekstotraukaDiagrama">
    <w:name w:val="Pagrindinio teksto įtrauka Diagrama"/>
    <w:basedOn w:val="Numatytasispastraiposriftas"/>
    <w:link w:val="Pagrindiniotekstotrauka"/>
    <w:semiHidden/>
    <w:rsid w:val="00C82CD1"/>
    <w:rPr>
      <w:rFonts w:ascii="Times New Roman" w:eastAsia="Times New Roman" w:hAnsi="Times New Roman" w:cs="Times New Roman"/>
      <w:sz w:val="24"/>
      <w:szCs w:val="24"/>
      <w:lang w:val="en-GB"/>
    </w:rPr>
  </w:style>
  <w:style w:type="character" w:customStyle="1" w:styleId="Typewriter">
    <w:name w:val="Typewriter"/>
    <w:rsid w:val="00C82CD1"/>
    <w:rPr>
      <w:rFonts w:ascii="Courier New" w:hAnsi="Courier New"/>
      <w:sz w:val="20"/>
    </w:rPr>
  </w:style>
  <w:style w:type="paragraph" w:styleId="Sraopastraipa">
    <w:name w:val="List Paragraph"/>
    <w:basedOn w:val="prastasis"/>
    <w:uiPriority w:val="34"/>
    <w:qFormat/>
    <w:rsid w:val="008E23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103787"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7</Pages>
  <Words>12924</Words>
  <Characters>7368</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20</cp:revision>
  <dcterms:created xsi:type="dcterms:W3CDTF">2015-06-15T08:01:00Z</dcterms:created>
  <dcterms:modified xsi:type="dcterms:W3CDTF">2015-06-19T07:56:00Z</dcterms:modified>
</cp:coreProperties>
</file>