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4DE" w:rsidRDefault="00D764DE" w:rsidP="00D764DE">
      <w:pPr>
        <w:spacing w:line="276" w:lineRule="auto"/>
        <w:jc w:val="center"/>
        <w:rPr>
          <w:b/>
        </w:rPr>
      </w:pPr>
      <w:r>
        <w:rPr>
          <w:b/>
        </w:rPr>
        <w:t>Pranešimas apie Komisijos 2015 m. gegužės 20 d. posėdyje nagrinėtus klausimus ir priimtus sprendimus</w:t>
      </w:r>
    </w:p>
    <w:p w:rsidR="00D764DE" w:rsidRDefault="00D764DE" w:rsidP="00D764DE">
      <w:pPr>
        <w:spacing w:line="276" w:lineRule="auto"/>
        <w:jc w:val="center"/>
        <w:rPr>
          <w:b/>
        </w:rPr>
      </w:pPr>
    </w:p>
    <w:p w:rsidR="00D764DE" w:rsidRDefault="00D764DE" w:rsidP="00D764DE">
      <w:pPr>
        <w:spacing w:line="276" w:lineRule="auto"/>
      </w:pPr>
      <w:r>
        <w:t>Komisijos 2015 m. gegužės 20 d. posėdyje buvo nagrinėjami šie klausimai:</w:t>
      </w:r>
    </w:p>
    <w:p w:rsidR="00D764DE" w:rsidRDefault="00D764DE" w:rsidP="00D764DE">
      <w:pPr>
        <w:spacing w:line="276" w:lineRule="auto"/>
        <w:rPr>
          <w:szCs w:val="24"/>
        </w:rPr>
      </w:pPr>
      <w:r>
        <w:rPr>
          <w:szCs w:val="24"/>
        </w:rPr>
        <w:t xml:space="preserve">1. </w:t>
      </w:r>
      <w:r w:rsidR="006E3BCB">
        <w:rPr>
          <w:szCs w:val="24"/>
        </w:rPr>
        <w:t>Ernesto Jasaičio</w:t>
      </w:r>
      <w:r>
        <w:rPr>
          <w:szCs w:val="24"/>
        </w:rPr>
        <w:t xml:space="preserve"> peticijos </w:t>
      </w:r>
      <w:r w:rsidR="006B1102">
        <w:rPr>
          <w:szCs w:val="24"/>
        </w:rPr>
        <w:t>„</w:t>
      </w:r>
      <w:r w:rsidR="006B1102" w:rsidRPr="00C146C1">
        <w:rPr>
          <w:rFonts w:eastAsia="TimesNewRomanPSMT"/>
          <w:szCs w:val="24"/>
        </w:rPr>
        <w:t xml:space="preserve">Dėl </w:t>
      </w:r>
      <w:r w:rsidR="006B1102">
        <w:rPr>
          <w:rFonts w:eastAsia="TimesNewRomanPSMT"/>
          <w:szCs w:val="24"/>
        </w:rPr>
        <w:t>Lietuvos Respublikos įmonių bankroto įstatymo 33 straipsnio 4 dalies pakeitimo</w:t>
      </w:r>
      <w:r w:rsidR="006B1102" w:rsidRPr="00C146C1">
        <w:rPr>
          <w:rFonts w:eastAsia="TimesNewRomanPSMT"/>
          <w:szCs w:val="24"/>
        </w:rPr>
        <w:t>“</w:t>
      </w:r>
      <w:r w:rsidR="006B1102">
        <w:rPr>
          <w:rFonts w:eastAsia="TimesNewRomanPSMT"/>
          <w:szCs w:val="24"/>
        </w:rPr>
        <w:t xml:space="preserve"> </w:t>
      </w:r>
      <w:r>
        <w:rPr>
          <w:szCs w:val="24"/>
        </w:rPr>
        <w:t xml:space="preserve">nagrinėjimas iš esmės. </w:t>
      </w:r>
    </w:p>
    <w:p w:rsidR="006B1102" w:rsidRPr="00114376" w:rsidRDefault="00D764DE" w:rsidP="006B1102">
      <w:pPr>
        <w:rPr>
          <w:szCs w:val="24"/>
        </w:rPr>
      </w:pPr>
      <w:r>
        <w:rPr>
          <w:szCs w:val="24"/>
        </w:rPr>
        <w:t xml:space="preserve">2. </w:t>
      </w:r>
      <w:r w:rsidR="006B1102">
        <w:rPr>
          <w:szCs w:val="24"/>
        </w:rPr>
        <w:t xml:space="preserve">Dėl Liudviko </w:t>
      </w:r>
      <w:proofErr w:type="spellStart"/>
      <w:r w:rsidR="006B1102">
        <w:rPr>
          <w:szCs w:val="24"/>
        </w:rPr>
        <w:t>Ragauskio</w:t>
      </w:r>
      <w:proofErr w:type="spellEnd"/>
      <w:r w:rsidR="006B1102">
        <w:rPr>
          <w:szCs w:val="24"/>
        </w:rPr>
        <w:t xml:space="preserve"> kreipimosi „Dėl siūlymo priimti administracinį aktą dėl apklausos vietos gyventojų organizavimo steigti Vilniaus miesto savivaldybę ir jos ribų nustatymo“.</w:t>
      </w:r>
    </w:p>
    <w:p w:rsidR="00217183" w:rsidRDefault="00D764DE" w:rsidP="006B1102">
      <w:pPr>
        <w:spacing w:line="276" w:lineRule="auto"/>
        <w:rPr>
          <w:szCs w:val="24"/>
        </w:rPr>
      </w:pPr>
      <w:r>
        <w:rPr>
          <w:szCs w:val="24"/>
        </w:rPr>
        <w:t xml:space="preserve">3. </w:t>
      </w:r>
      <w:r w:rsidR="006B1102">
        <w:rPr>
          <w:szCs w:val="24"/>
        </w:rPr>
        <w:t xml:space="preserve">Dėl </w:t>
      </w:r>
      <w:proofErr w:type="spellStart"/>
      <w:r w:rsidR="006B1102">
        <w:rPr>
          <w:szCs w:val="24"/>
        </w:rPr>
        <w:t>Scholestikos</w:t>
      </w:r>
      <w:proofErr w:type="spellEnd"/>
      <w:r w:rsidR="006B1102">
        <w:rPr>
          <w:szCs w:val="24"/>
        </w:rPr>
        <w:t xml:space="preserve"> </w:t>
      </w:r>
      <w:proofErr w:type="spellStart"/>
      <w:r w:rsidR="006B1102">
        <w:rPr>
          <w:szCs w:val="24"/>
        </w:rPr>
        <w:t>Katavičienės</w:t>
      </w:r>
      <w:proofErr w:type="spellEnd"/>
      <w:r w:rsidR="006B1102">
        <w:rPr>
          <w:szCs w:val="24"/>
        </w:rPr>
        <w:t xml:space="preserve"> ir Česlovo Kasperavičiaus peticijos „Dėl visuomenės reikalavimo teismams vykdyti teisingumą“.</w:t>
      </w:r>
    </w:p>
    <w:p w:rsidR="006B1102" w:rsidRDefault="006B1102" w:rsidP="006B1102">
      <w:pPr>
        <w:spacing w:line="276" w:lineRule="auto"/>
        <w:rPr>
          <w:szCs w:val="24"/>
        </w:rPr>
      </w:pPr>
      <w:r>
        <w:rPr>
          <w:szCs w:val="24"/>
        </w:rPr>
        <w:t>4. Dėl Valdo Meškausko kreipimosi „Dėl Lietuvos Respublikos vietos savivaldos įstatymo ir Lietuvos Respublikos valstybės tarnybos įstatymo pakeitimų“.</w:t>
      </w:r>
    </w:p>
    <w:p w:rsidR="006B1102" w:rsidRDefault="006B1102" w:rsidP="006B1102">
      <w:pPr>
        <w:spacing w:line="276" w:lineRule="auto"/>
        <w:rPr>
          <w:szCs w:val="24"/>
        </w:rPr>
      </w:pPr>
      <w:r>
        <w:rPr>
          <w:szCs w:val="24"/>
        </w:rPr>
        <w:t>5.</w:t>
      </w:r>
      <w:r w:rsidRPr="006B1102">
        <w:rPr>
          <w:szCs w:val="24"/>
        </w:rPr>
        <w:t xml:space="preserve"> </w:t>
      </w:r>
      <w:r>
        <w:rPr>
          <w:szCs w:val="24"/>
        </w:rPr>
        <w:t>Dėl Anatolijaus Lapinsko kreipimosi „Dėl antiįstatyminio Sodros biudžeto formavimo“.</w:t>
      </w:r>
    </w:p>
    <w:p w:rsidR="006B1102" w:rsidRDefault="006B1102" w:rsidP="006B1102">
      <w:pPr>
        <w:spacing w:line="276" w:lineRule="auto"/>
        <w:rPr>
          <w:szCs w:val="24"/>
        </w:rPr>
      </w:pPr>
      <w:r>
        <w:rPr>
          <w:szCs w:val="24"/>
        </w:rPr>
        <w:t xml:space="preserve">6. Dėl Milvydo </w:t>
      </w:r>
      <w:proofErr w:type="spellStart"/>
      <w:r>
        <w:rPr>
          <w:szCs w:val="24"/>
        </w:rPr>
        <w:t>Juškausko</w:t>
      </w:r>
      <w:proofErr w:type="spellEnd"/>
      <w:r>
        <w:rPr>
          <w:szCs w:val="24"/>
        </w:rPr>
        <w:t xml:space="preserve"> kreipimosi „Dėl Lietuvos Respublikos žemės įstatymo 47 straipsnio papildymo 13 dalimi“ pripažinimo peticija.</w:t>
      </w:r>
    </w:p>
    <w:p w:rsidR="006B1102" w:rsidRDefault="006B1102" w:rsidP="006B1102">
      <w:pPr>
        <w:spacing w:line="276" w:lineRule="auto"/>
        <w:rPr>
          <w:szCs w:val="24"/>
        </w:rPr>
      </w:pPr>
      <w:r>
        <w:rPr>
          <w:szCs w:val="24"/>
        </w:rPr>
        <w:t>Dėl Ričardo Jonaičio peticijos „Dėl visuomenės atstovų grąžinimo į teismus, teisėjų savivaldą“.</w:t>
      </w:r>
    </w:p>
    <w:p w:rsidR="00467625" w:rsidRDefault="00467625" w:rsidP="006B1102">
      <w:pPr>
        <w:spacing w:line="276" w:lineRule="auto"/>
        <w:rPr>
          <w:szCs w:val="24"/>
        </w:rPr>
      </w:pPr>
    </w:p>
    <w:p w:rsidR="000D042B" w:rsidRPr="002606C6" w:rsidRDefault="006B1102" w:rsidP="000D042B">
      <w:pPr>
        <w:rPr>
          <w:bCs/>
          <w:szCs w:val="24"/>
        </w:rPr>
      </w:pPr>
      <w:r>
        <w:rPr>
          <w:szCs w:val="24"/>
        </w:rPr>
        <w:t xml:space="preserve">Pirmuoju klausimu buvo priimtas sprendimas atmesti </w:t>
      </w:r>
      <w:r w:rsidR="000D042B" w:rsidRPr="002606C6">
        <w:rPr>
          <w:szCs w:val="24"/>
        </w:rPr>
        <w:t>Ernesto Jasaičio</w:t>
      </w:r>
      <w:r w:rsidR="000D042B">
        <w:rPr>
          <w:szCs w:val="24"/>
        </w:rPr>
        <w:t xml:space="preserve"> peticijoje</w:t>
      </w:r>
      <w:r w:rsidR="000D042B" w:rsidRPr="002606C6">
        <w:rPr>
          <w:szCs w:val="24"/>
        </w:rPr>
        <w:t xml:space="preserve"> </w:t>
      </w:r>
      <w:r w:rsidR="000D042B" w:rsidRPr="002606C6">
        <w:rPr>
          <w:rFonts w:eastAsia="TimesNewRomanPSMT"/>
          <w:szCs w:val="24"/>
        </w:rPr>
        <w:t>„Dėl Lietuvos Respublikos įmonių bankroto įstatymo 33 straipsnio 4 dalies pakeitimo“</w:t>
      </w:r>
      <w:r w:rsidR="000D042B" w:rsidRPr="002606C6">
        <w:rPr>
          <w:szCs w:val="24"/>
        </w:rPr>
        <w:t xml:space="preserve"> pateiktą pasiūlymą </w:t>
      </w:r>
      <w:r w:rsidR="000D042B" w:rsidRPr="002606C6">
        <w:rPr>
          <w:rFonts w:eastAsia="TimesNewRomanPSMT"/>
          <w:szCs w:val="24"/>
        </w:rPr>
        <w:t>„pakeisti Lietuvos Respublikos įmonių bankroto įstatymo 33 straipsnio 4 dalį, atsisakant žodžio „įkeisto“, ir šią dalį išdėstyti taip: „</w:t>
      </w:r>
      <w:r w:rsidR="000D042B" w:rsidRPr="002606C6">
        <w:rPr>
          <w:rFonts w:eastAsia="TimesNewRomanPSMT"/>
          <w:iCs/>
          <w:szCs w:val="24"/>
        </w:rPr>
        <w:t>4. Jeigu apie turto pardavimą paskelbta iki bankroto bylos iškėlimo dienos, antstolis baigia vykdyti turto pardavimą Civilinio proceso kodekso nustatyta tvarka ir pardavus turtą iš varžytynių gautą pinigų sumą, atskaičius vykdymo išlaidas antstoliui,</w:t>
      </w:r>
      <w:r w:rsidR="000D042B" w:rsidRPr="002606C6">
        <w:rPr>
          <w:rFonts w:eastAsia="TimesNewRomanPSMT"/>
          <w:i/>
          <w:iCs/>
          <w:szCs w:val="24"/>
        </w:rPr>
        <w:t xml:space="preserve"> </w:t>
      </w:r>
      <w:r w:rsidR="000D042B" w:rsidRPr="002606C6">
        <w:rPr>
          <w:rFonts w:eastAsia="TimesNewRomanPSMT"/>
          <w:iCs/>
          <w:szCs w:val="24"/>
        </w:rPr>
        <w:t>perveda į bankrutuojančios įmonės sąskaitą.“</w:t>
      </w:r>
      <w:r w:rsidR="000D042B" w:rsidRPr="002606C6">
        <w:rPr>
          <w:rFonts w:eastAsia="TimesNewRomanPSMT"/>
          <w:szCs w:val="24"/>
        </w:rPr>
        <w:t xml:space="preserve"> </w:t>
      </w:r>
    </w:p>
    <w:p w:rsidR="000D042B" w:rsidRPr="002606C6" w:rsidRDefault="000D042B" w:rsidP="000D042B">
      <w:pPr>
        <w:rPr>
          <w:rFonts w:eastAsia="TimesNewRomanPSMT"/>
          <w:szCs w:val="24"/>
        </w:rPr>
      </w:pPr>
      <w:r w:rsidRPr="002606C6">
        <w:rPr>
          <w:color w:val="000000"/>
          <w:szCs w:val="24"/>
        </w:rPr>
        <w:t xml:space="preserve">Komisija šį sprendimą priėmė, atsižvelgusi į Lietuvos Respublikos ūkio ministerijos pateiktą nuomonę ir </w:t>
      </w:r>
      <w:r w:rsidRPr="002606C6">
        <w:rPr>
          <w:szCs w:val="24"/>
        </w:rPr>
        <w:t xml:space="preserve">manydama, kad </w:t>
      </w:r>
      <w:r w:rsidRPr="002606C6">
        <w:rPr>
          <w:rFonts w:eastAsia="TimesNewRomanPSMT"/>
          <w:szCs w:val="24"/>
        </w:rPr>
        <w:t>siūlomas įstatymo pakeitimas prieštarautų tarptautinėms rekomendacijoms nemokumo srityje ir vienam iš svarbiausių įmonių bankroto proceso tikslų –maksimizuoti skolininko turto vertę</w:t>
      </w:r>
      <w:r>
        <w:rPr>
          <w:rFonts w:eastAsia="TimesNewRomanPSMT"/>
          <w:szCs w:val="24"/>
        </w:rPr>
        <w:t>, taip pat</w:t>
      </w:r>
      <w:r w:rsidRPr="002606C6">
        <w:rPr>
          <w:rFonts w:eastAsia="TimesNewRomanPSMT"/>
          <w:szCs w:val="24"/>
        </w:rPr>
        <w:t xml:space="preserve"> sumažintų galimybes bankroto proceso metu parduoti įmonę ar jos dalį kaip turtinį kompleksą. </w:t>
      </w:r>
    </w:p>
    <w:p w:rsidR="000D042B" w:rsidRPr="002606C6" w:rsidRDefault="000D042B" w:rsidP="000D042B">
      <w:pPr>
        <w:autoSpaceDE w:val="0"/>
        <w:autoSpaceDN w:val="0"/>
        <w:adjustRightInd w:val="0"/>
        <w:rPr>
          <w:rFonts w:eastAsia="TimesNewRomanPSMT"/>
          <w:szCs w:val="24"/>
        </w:rPr>
      </w:pPr>
      <w:r>
        <w:rPr>
          <w:rFonts w:eastAsia="TimesNewRomanPSMT"/>
          <w:szCs w:val="24"/>
        </w:rPr>
        <w:t>N</w:t>
      </w:r>
      <w:r w:rsidRPr="002606C6">
        <w:rPr>
          <w:rFonts w:eastAsia="TimesNewRomanPSMT"/>
          <w:szCs w:val="24"/>
        </w:rPr>
        <w:t>emokumo teisinio reguliavimo tikslas yra sukurti ir užtikrinti efektyvų ir veiksming</w:t>
      </w:r>
      <w:r>
        <w:rPr>
          <w:rFonts w:eastAsia="TimesNewRomanPSMT"/>
          <w:szCs w:val="24"/>
        </w:rPr>
        <w:t>ą nemokumo procesą, kuris turėtų</w:t>
      </w:r>
      <w:r w:rsidRPr="002606C6">
        <w:rPr>
          <w:rFonts w:eastAsia="TimesNewRomanPSMT"/>
          <w:szCs w:val="24"/>
        </w:rPr>
        <w:t xml:space="preserve"> būti suprantamas kaip mažiausiomis administravimo išlaidomis greitai vykdomas procesas, likviduojant nemokius ir neperspektyvius ūkio subjektus, arba išsaugant perspektyvias įmones jas restruktūrizuojant, siekiant maksimaliai patenkinti kreditorių reikalavimus. Vienas iš svarbiausių nemokumo teisinio reguliavimo aspektų bankroto procedūrų veiksmingumui užtikrinti ir didesne apimtimi patenkinti kreditorių reikalavimus yra sk</w:t>
      </w:r>
      <w:r>
        <w:rPr>
          <w:rFonts w:eastAsia="TimesNewRomanPSMT"/>
          <w:szCs w:val="24"/>
        </w:rPr>
        <w:t>olininko turto vertės maksimizav</w:t>
      </w:r>
      <w:r w:rsidRPr="002606C6">
        <w:rPr>
          <w:rFonts w:eastAsia="TimesNewRomanPSMT"/>
          <w:szCs w:val="24"/>
        </w:rPr>
        <w:t>imo klausimas.</w:t>
      </w:r>
    </w:p>
    <w:p w:rsidR="000D042B" w:rsidRPr="002606C6" w:rsidRDefault="000D042B" w:rsidP="000D042B">
      <w:pPr>
        <w:autoSpaceDE w:val="0"/>
        <w:autoSpaceDN w:val="0"/>
        <w:adjustRightInd w:val="0"/>
        <w:rPr>
          <w:rFonts w:eastAsia="TimesNewRomanPSMT"/>
          <w:szCs w:val="24"/>
        </w:rPr>
      </w:pPr>
      <w:r w:rsidRPr="002606C6">
        <w:rPr>
          <w:rFonts w:eastAsia="TimesNewRomanPSMT"/>
          <w:szCs w:val="24"/>
        </w:rPr>
        <w:t xml:space="preserve">Kaip teigiama teisėkūros subjektams skirtose Jungtinių Tautų Tarptautinės prekybos teisės komisijos (UNCITRAL) Nemokumo teisėkūros gido rekomendacijose, siekiant išvengti skolininko </w:t>
      </w:r>
      <w:r w:rsidRPr="002606C6">
        <w:rPr>
          <w:rFonts w:eastAsia="TimesNewRomanPSMT"/>
          <w:szCs w:val="24"/>
        </w:rPr>
        <w:lastRenderedPageBreak/>
        <w:t xml:space="preserve">turto masės vertės sumažėjimo, nemokumo teisinis reguliavimas turėtų numatyti skolininko turto išsaugojimo galimybę ir galimybę sustabdyti išieškojimą, pradėtą vykdymo proceso metu, nes, sumažėjus turto masei ir jos vertei, gali būti užkertamas kelias įmonę restruktūrizuoti arba trukdoma parduoti bankrutuojančią ar bankrutavusią įmonę arba jos dalį kaip veikiantį turtinį kompleksą, </w:t>
      </w:r>
      <w:r>
        <w:rPr>
          <w:rFonts w:eastAsia="TimesNewRomanPSMT"/>
          <w:szCs w:val="24"/>
        </w:rPr>
        <w:t>taip</w:t>
      </w:r>
      <w:r w:rsidRPr="002606C6">
        <w:rPr>
          <w:rFonts w:eastAsia="TimesNewRomanPSMT"/>
          <w:szCs w:val="24"/>
        </w:rPr>
        <w:t xml:space="preserve"> sumažinant kreditorių reikalavimų tenkinimą nemokumo proceso metu. Šiose rekomendacijose taip pat pažymima, kad atskirų kreditorių ieškinių sustabdymas iškėlus bankroto bylą suteikia galimybę skolininkui „atsikvėpti“, tinkamai nustatyti jo finansinę situaciją ir geriau išsaugoti turto vertę, taip pat užtikrinti kreditorių lygiateisiškumo principo įgyvendinimą, tačiau įkaito turėtojų ar hipotekos kreditorių atžvilgiu gali būti nustatomos teisinio reguliavimo išimtys.</w:t>
      </w:r>
    </w:p>
    <w:p w:rsidR="000D042B" w:rsidRPr="002606C6" w:rsidRDefault="000D042B" w:rsidP="000D042B">
      <w:pPr>
        <w:autoSpaceDE w:val="0"/>
        <w:autoSpaceDN w:val="0"/>
        <w:adjustRightInd w:val="0"/>
        <w:rPr>
          <w:rFonts w:eastAsia="TimesNewRomanPSMT"/>
          <w:szCs w:val="24"/>
        </w:rPr>
      </w:pPr>
      <w:r>
        <w:rPr>
          <w:rFonts w:eastAsia="TimesNewRomanPSMT"/>
          <w:szCs w:val="24"/>
        </w:rPr>
        <w:t>Š</w:t>
      </w:r>
      <w:r w:rsidRPr="002606C6">
        <w:rPr>
          <w:rFonts w:eastAsia="TimesNewRomanPSMT"/>
          <w:szCs w:val="24"/>
        </w:rPr>
        <w:t xml:space="preserve">iuo metu galiojantis įmonių bankroto proceso teisinis reguliavimas atitinka minėtas tarptautines rekomendacijas. Vadovaujantis Įmonių bankroto įstatymo (toliau </w:t>
      </w:r>
      <w:r>
        <w:rPr>
          <w:rFonts w:eastAsia="TimesNewRomanPSMT"/>
          <w:szCs w:val="24"/>
        </w:rPr>
        <w:t>–</w:t>
      </w:r>
      <w:r w:rsidRPr="002606C6">
        <w:rPr>
          <w:rFonts w:eastAsia="TimesNewRomanPSMT"/>
          <w:szCs w:val="24"/>
        </w:rPr>
        <w:t xml:space="preserve"> Įstatymas) 18 straipsnio 1 dalies nuostatomis, antstolis ne vėliau kaip per 15 dienų nuo teismo nutarties iškelti bankroto bylą įsiteisėjimo dienos perduoda bankroto bylą nagrinėjančiam teismui įmonės turto, kuris iki įmonės bankroto bylos iškėlimo buvo areštuotas teismų ir kitų institucijų sprendimų vykdymui užtikrinti, bet neparduotas, arešto ir vykdomuosius dokumentus dėl išieškojimo iš šios įmonės, išskyrus Įstatymo 33 straipsnio 4 dalyje nustatytus atvejus, ir praneša apie minėtų dokumentų perdavimą arba apie turto pardavimą Įstatymo 33 straipsnio 4 dalyje nustatytu atveju turto saugotojui ir ieškovui. Kreditoriaus reikalavimai įmonei, kurių nepatenkino antstolis, yra tenkinami Įstatymo nustatyta tvarka. Įstatymo 33 straipsnio 4 dalyje nustatyta, kad jeigu apie įkeisto turto pardavimą paskelbta iki bankroto bylos iškėlimo dienos, antstolis baigia vykdyti turto pardavimą Civilinio proceso kodekso nustatyta tvarka ir pardavus turtą iš varžytynių gautą pinigų sumą, atskaičius vykdymo išlaidas antstoliui, perveda </w:t>
      </w:r>
      <w:r>
        <w:rPr>
          <w:rFonts w:eastAsia="TimesNewRomanPSMT"/>
          <w:szCs w:val="24"/>
        </w:rPr>
        <w:t>į</w:t>
      </w:r>
      <w:r w:rsidRPr="002606C6">
        <w:rPr>
          <w:rFonts w:eastAsia="TimesNewRomanPSMT"/>
          <w:szCs w:val="24"/>
        </w:rPr>
        <w:t xml:space="preserve"> bankrutuojančios įmonės sąskaitą. Taigi, vykdant įmonių bankroto procedūras, yra numatyta galimybė baigti įkeisto turto pardavimo varžytynėse procedūras, pervedant gautas lėšas į bankrutuojančios įmonės sąskaitą, tačiau kito turto pardavimas varžytynėse turi būti stabdomas, perduodant arešto ir vykdomuosius dokumentus dėl išieškojimo bankroto bylą nagrinėjančiam teismui.</w:t>
      </w:r>
    </w:p>
    <w:p w:rsidR="000D042B" w:rsidRPr="002606C6" w:rsidRDefault="000D042B" w:rsidP="000D042B">
      <w:pPr>
        <w:autoSpaceDE w:val="0"/>
        <w:autoSpaceDN w:val="0"/>
        <w:adjustRightInd w:val="0"/>
        <w:rPr>
          <w:szCs w:val="24"/>
        </w:rPr>
      </w:pPr>
      <w:r w:rsidRPr="002606C6">
        <w:rPr>
          <w:rFonts w:eastAsia="TimesNewRomanPSMT"/>
          <w:szCs w:val="24"/>
        </w:rPr>
        <w:t>Ūkio ministerija, įgyvendindama vieną iš Lietuvos Respublikos Vyriausybės 2012-2016 metų programos įgyvendinimo prioritetinių priemonių, patvirtintų Lietuvos Respublikos Vyriausybės 2013 m, ko</w:t>
      </w:r>
      <w:r>
        <w:rPr>
          <w:rFonts w:eastAsia="TimesNewRomanPSMT"/>
          <w:szCs w:val="24"/>
        </w:rPr>
        <w:t>vo 13 d. nutarimu Nr. 228</w:t>
      </w:r>
      <w:r w:rsidRPr="002606C6">
        <w:rPr>
          <w:rFonts w:eastAsia="TimesNewRomanPSMT"/>
          <w:szCs w:val="24"/>
        </w:rPr>
        <w:t>, siekdama optimizuoti nemokumo procesų trukmę, sumažinti administravimo išlaidas ir didinti kreditorinių reikalavimų tenkinimą, parengė Įstatymo p</w:t>
      </w:r>
      <w:r>
        <w:rPr>
          <w:rFonts w:eastAsia="TimesNewRomanPSMT"/>
          <w:szCs w:val="24"/>
        </w:rPr>
        <w:t>akeitimo projektą, kuris 2014 m.</w:t>
      </w:r>
      <w:r w:rsidRPr="002606C6">
        <w:rPr>
          <w:rFonts w:eastAsia="TimesNewRomanPSMT"/>
          <w:szCs w:val="24"/>
        </w:rPr>
        <w:t xml:space="preserve"> lapkričio 20 d. paskelbtas Lietuvos Respublikos Seimo kanceliarijos teisės aktų informacinėje sistemoje ir pateiktas išvadoms gauti suinteresuotoms institucijoms bei visuomenei (TAIS </w:t>
      </w:r>
      <w:proofErr w:type="spellStart"/>
      <w:r w:rsidRPr="002606C6">
        <w:rPr>
          <w:rFonts w:eastAsia="TimesNewRomanPSMT"/>
          <w:szCs w:val="24"/>
        </w:rPr>
        <w:t>reg</w:t>
      </w:r>
      <w:proofErr w:type="spellEnd"/>
      <w:r w:rsidRPr="002606C6">
        <w:rPr>
          <w:rFonts w:eastAsia="TimesNewRomanPSMT"/>
          <w:szCs w:val="24"/>
        </w:rPr>
        <w:t xml:space="preserve">. Nr. 14-12919) (toliau – Projektas). Šiuo metu Projekto nuostatos tikslinamos, siekiant įgyvendinti ir Pasaulio banko tarptautines rekomendacijas nemokumo srityje, nustatant galimybę bankrutuojančiai įmonei pradėti restruktūrizavimo procesą </w:t>
      </w:r>
      <w:r w:rsidRPr="002606C6">
        <w:rPr>
          <w:rFonts w:eastAsia="TimesNewRomanPSMT"/>
          <w:szCs w:val="24"/>
        </w:rPr>
        <w:lastRenderedPageBreak/>
        <w:t>bei patikslinant nuostatas, skatinančias įmonės verslo ar jo dalies pardavimą įmonės bankroto proceso metu, ir tokiu būdu gerinti verslo aplinkos rodiklius pagal Pasaulio banko tyrimą „</w:t>
      </w:r>
      <w:proofErr w:type="spellStart"/>
      <w:r w:rsidRPr="002606C6">
        <w:rPr>
          <w:rFonts w:eastAsia="TimesNewRomanPSMT"/>
          <w:szCs w:val="24"/>
        </w:rPr>
        <w:t>Doing</w:t>
      </w:r>
      <w:proofErr w:type="spellEnd"/>
      <w:r w:rsidRPr="002606C6">
        <w:rPr>
          <w:rFonts w:eastAsia="TimesNewRomanPSMT"/>
          <w:szCs w:val="24"/>
        </w:rPr>
        <w:t xml:space="preserve"> </w:t>
      </w:r>
      <w:proofErr w:type="spellStart"/>
      <w:r w:rsidRPr="002606C6">
        <w:rPr>
          <w:rFonts w:eastAsia="TimesNewRomanPSMT"/>
          <w:szCs w:val="24"/>
        </w:rPr>
        <w:t>Bus</w:t>
      </w:r>
      <w:r>
        <w:rPr>
          <w:rFonts w:eastAsia="TimesNewRomanPSMT"/>
          <w:szCs w:val="24"/>
        </w:rPr>
        <w:t>iness</w:t>
      </w:r>
      <w:proofErr w:type="spellEnd"/>
      <w:r>
        <w:rPr>
          <w:rFonts w:eastAsia="TimesNewRomanPSMT"/>
          <w:szCs w:val="24"/>
        </w:rPr>
        <w:t>“</w:t>
      </w:r>
      <w:r w:rsidRPr="002606C6">
        <w:rPr>
          <w:rFonts w:eastAsia="TimesNewRomanPSMT"/>
          <w:szCs w:val="24"/>
        </w:rPr>
        <w:t xml:space="preserve">. Projektas dar kartą bus </w:t>
      </w:r>
      <w:r>
        <w:rPr>
          <w:rFonts w:eastAsia="TimesNewRomanPSMT"/>
          <w:szCs w:val="24"/>
        </w:rPr>
        <w:t xml:space="preserve">pateiktas </w:t>
      </w:r>
      <w:r w:rsidRPr="002606C6">
        <w:rPr>
          <w:rFonts w:eastAsia="TimesNewRomanPSMT"/>
          <w:szCs w:val="24"/>
        </w:rPr>
        <w:t xml:space="preserve">suinteresuotoms institucijoms ir visuomenei </w:t>
      </w:r>
      <w:r>
        <w:rPr>
          <w:rFonts w:eastAsia="TimesNewRomanPSMT"/>
          <w:szCs w:val="24"/>
        </w:rPr>
        <w:t>susipažinti ir</w:t>
      </w:r>
      <w:r w:rsidRPr="002606C6">
        <w:rPr>
          <w:rFonts w:eastAsia="TimesNewRomanPSMT"/>
          <w:szCs w:val="24"/>
        </w:rPr>
        <w:t xml:space="preserve"> išvadoms gauti</w:t>
      </w:r>
      <w:r>
        <w:rPr>
          <w:rFonts w:eastAsia="TimesNewRomanPSMT"/>
          <w:szCs w:val="24"/>
        </w:rPr>
        <w:t xml:space="preserve">. </w:t>
      </w:r>
      <w:r w:rsidRPr="002606C6">
        <w:rPr>
          <w:rFonts w:eastAsia="TimesNewRomanPSMT"/>
          <w:szCs w:val="24"/>
        </w:rPr>
        <w:t xml:space="preserve">Lietuvos Respublikos Seimui </w:t>
      </w:r>
      <w:r>
        <w:rPr>
          <w:rFonts w:eastAsia="TimesNewRomanPSMT"/>
          <w:szCs w:val="24"/>
        </w:rPr>
        <w:t xml:space="preserve">jis bus pateiktas Seimo </w:t>
      </w:r>
      <w:r w:rsidRPr="002606C6">
        <w:rPr>
          <w:rFonts w:eastAsia="TimesNewRomanPSMT"/>
          <w:szCs w:val="24"/>
        </w:rPr>
        <w:t>rudens sesijos metu.</w:t>
      </w:r>
      <w:r w:rsidRPr="002606C6">
        <w:rPr>
          <w:szCs w:val="24"/>
        </w:rPr>
        <w:t xml:space="preserve"> </w:t>
      </w:r>
    </w:p>
    <w:p w:rsidR="00552759" w:rsidRPr="009D1E22" w:rsidRDefault="000D042B" w:rsidP="00552759">
      <w:pPr>
        <w:autoSpaceDE w:val="0"/>
        <w:autoSpaceDN w:val="0"/>
        <w:adjustRightInd w:val="0"/>
        <w:spacing w:line="276" w:lineRule="auto"/>
        <w:rPr>
          <w:szCs w:val="24"/>
        </w:rPr>
      </w:pPr>
      <w:r>
        <w:t>Antruoju klausimu</w:t>
      </w:r>
      <w:r w:rsidR="00552759">
        <w:t xml:space="preserve"> Komisija, </w:t>
      </w:r>
      <w:r w:rsidR="00552759">
        <w:rPr>
          <w:szCs w:val="24"/>
        </w:rPr>
        <w:t>vadovaudama</w:t>
      </w:r>
      <w:r w:rsidR="00552759" w:rsidRPr="009D1E22">
        <w:rPr>
          <w:szCs w:val="24"/>
        </w:rPr>
        <w:t>si Lietuvos Respublikos peticijų įstatymo 9 straipsnio 1 dalimi</w:t>
      </w:r>
      <w:r w:rsidR="00552759">
        <w:rPr>
          <w:szCs w:val="24"/>
        </w:rPr>
        <w:t xml:space="preserve"> ir atsižvelgusi</w:t>
      </w:r>
      <w:r w:rsidR="00552759" w:rsidRPr="009D1E22">
        <w:rPr>
          <w:szCs w:val="24"/>
        </w:rPr>
        <w:t xml:space="preserve"> į tai, kad pareiškėjas reikalauja</w:t>
      </w:r>
      <w:r w:rsidR="00552759">
        <w:rPr>
          <w:szCs w:val="24"/>
        </w:rPr>
        <w:t>, jog</w:t>
      </w:r>
      <w:r w:rsidR="00552759" w:rsidRPr="009D1E22">
        <w:rPr>
          <w:iCs/>
          <w:szCs w:val="24"/>
        </w:rPr>
        <w:t xml:space="preserve"> Lietuvos Respublikos Vyriausybė priimtų administracinį aktą dėl apklausos vietos gyventojų organizavimo steigti Vilniaus miesto savivaldybę ir </w:t>
      </w:r>
      <w:r w:rsidR="00552759">
        <w:rPr>
          <w:iCs/>
          <w:szCs w:val="24"/>
        </w:rPr>
        <w:t xml:space="preserve">jos ribų nustatymo, nusprendė </w:t>
      </w:r>
      <w:r w:rsidR="00552759" w:rsidRPr="009D1E22">
        <w:rPr>
          <w:szCs w:val="24"/>
        </w:rPr>
        <w:t xml:space="preserve">Liudviko </w:t>
      </w:r>
      <w:proofErr w:type="spellStart"/>
      <w:r w:rsidR="00552759" w:rsidRPr="009D1E22">
        <w:rPr>
          <w:szCs w:val="24"/>
        </w:rPr>
        <w:t>Ragauskio</w:t>
      </w:r>
      <w:proofErr w:type="spellEnd"/>
      <w:r w:rsidR="00552759" w:rsidRPr="009D1E22">
        <w:rPr>
          <w:szCs w:val="24"/>
        </w:rPr>
        <w:t xml:space="preserve"> kreipimąsi „Dėl siūlymo priimti administracinį aktą dėl apklausos vietos gyventojų organizavimo steigti Vilniaus miesto savivaldybę ir jos ribų nustatymo“</w:t>
      </w:r>
      <w:r w:rsidR="00552759">
        <w:rPr>
          <w:szCs w:val="24"/>
        </w:rPr>
        <w:t xml:space="preserve"> grąžinti Vyriausybės Peticijų Komisijai išnagrinėti ir priimti sprendimą.</w:t>
      </w:r>
    </w:p>
    <w:p w:rsidR="00552759" w:rsidRPr="009D1E22" w:rsidRDefault="00552759" w:rsidP="00552759">
      <w:pPr>
        <w:spacing w:line="276" w:lineRule="auto"/>
        <w:rPr>
          <w:szCs w:val="24"/>
          <w:lang w:eastAsia="lt-LT"/>
        </w:rPr>
      </w:pPr>
      <w:r>
        <w:rPr>
          <w:szCs w:val="24"/>
        </w:rPr>
        <w:t>Lietuvos Respublikos t</w:t>
      </w:r>
      <w:r w:rsidRPr="009D1E22">
        <w:rPr>
          <w:szCs w:val="24"/>
        </w:rPr>
        <w:t>eritorijos administracinių vienetų ir</w:t>
      </w:r>
      <w:r>
        <w:rPr>
          <w:szCs w:val="24"/>
        </w:rPr>
        <w:t xml:space="preserve"> jų ribų įstatymo 7 straipsnyje yra</w:t>
      </w:r>
      <w:r w:rsidRPr="009D1E22">
        <w:rPr>
          <w:szCs w:val="24"/>
        </w:rPr>
        <w:t xml:space="preserve"> </w:t>
      </w:r>
      <w:r>
        <w:rPr>
          <w:szCs w:val="24"/>
        </w:rPr>
        <w:t>nustatyta</w:t>
      </w:r>
      <w:r w:rsidRPr="009D1E22">
        <w:rPr>
          <w:szCs w:val="24"/>
        </w:rPr>
        <w:t xml:space="preserve">, kad </w:t>
      </w:r>
      <w:r>
        <w:rPr>
          <w:szCs w:val="24"/>
        </w:rPr>
        <w:t>s</w:t>
      </w:r>
      <w:r w:rsidRPr="009D1E22">
        <w:rPr>
          <w:szCs w:val="24"/>
          <w:lang w:eastAsia="lt-LT"/>
        </w:rPr>
        <w:t xml:space="preserve">avivaldybes steigia, esamas savivaldybes panaikina, taip pat jų teritorijų ribas ir centrus nustato ir keičia Lietuvos Respublikos Seimas </w:t>
      </w:r>
      <w:r w:rsidRPr="009D1E22">
        <w:rPr>
          <w:i/>
          <w:szCs w:val="24"/>
          <w:lang w:eastAsia="lt-LT"/>
        </w:rPr>
        <w:t>Lietuvos Respublikos Vyriausybės teikimu.</w:t>
      </w:r>
      <w:r w:rsidRPr="009D1E22">
        <w:rPr>
          <w:szCs w:val="24"/>
          <w:lang w:eastAsia="lt-LT"/>
        </w:rPr>
        <w:t xml:space="preserve"> Lietuvos Respublikos Vyriausybė parengia ir teikia Lietuvos Respublikos Seimui dokumentus dėl naujų savivaldybių steigimo ir jų teritorijų ribų nustatymo, kai numatomos steigti savivaldybės vietos gyventojų apklausoje, kurioje dalyvavo daugiau kaip pusė numatomos steigti savivaldybės gyventojų, turinčių teisę dalyvauti apklausoje, daugiau kaip pusė dalyvavusiųjų pasisakė už naujos savivaldybės steigimą </w:t>
      </w:r>
      <w:r>
        <w:rPr>
          <w:szCs w:val="24"/>
          <w:lang w:eastAsia="lt-LT"/>
        </w:rPr>
        <w:t xml:space="preserve">(...). </w:t>
      </w:r>
      <w:r w:rsidRPr="009D1E22">
        <w:rPr>
          <w:szCs w:val="24"/>
          <w:lang w:eastAsia="lt-LT"/>
        </w:rPr>
        <w:t>Lietuvos Respublikos Vyriausybė, teikdama Lietuvos Respublikos Seimui dokumentus dėl naujų savivaldybių steigimo ir jų ribų nustatymo, kartu pateikia savivaldybių, kurių teritorijų ribas numatoma keisti, tarybų nuomonę ir numatomos steigti naujos savivaldybės gyventojų nuomonę, pareikš</w:t>
      </w:r>
      <w:r>
        <w:rPr>
          <w:szCs w:val="24"/>
          <w:lang w:eastAsia="lt-LT"/>
        </w:rPr>
        <w:t>tą vietos gyventojų apklausoje.</w:t>
      </w:r>
    </w:p>
    <w:p w:rsidR="00552759" w:rsidRDefault="00552759" w:rsidP="00552759">
      <w:pPr>
        <w:spacing w:line="276" w:lineRule="auto"/>
        <w:rPr>
          <w:szCs w:val="24"/>
        </w:rPr>
      </w:pPr>
      <w:r w:rsidRPr="009D1E22">
        <w:rPr>
          <w:szCs w:val="24"/>
          <w:lang w:eastAsia="lt-LT"/>
        </w:rPr>
        <w:t xml:space="preserve">Taigi, pareiškėjas </w:t>
      </w:r>
      <w:r>
        <w:rPr>
          <w:szCs w:val="24"/>
          <w:lang w:eastAsia="lt-LT"/>
        </w:rPr>
        <w:t>reikalauja kad Vyriausybė</w:t>
      </w:r>
      <w:r w:rsidRPr="009D1E22">
        <w:rPr>
          <w:szCs w:val="24"/>
          <w:lang w:eastAsia="lt-LT"/>
        </w:rPr>
        <w:t xml:space="preserve"> vykdytų </w:t>
      </w:r>
      <w:r w:rsidRPr="009D1E22">
        <w:rPr>
          <w:szCs w:val="24"/>
        </w:rPr>
        <w:t>Teritorijos administracinių vienetų ir jų ribų įstatymo 7 straipsnio nuostatas</w:t>
      </w:r>
      <w:r>
        <w:rPr>
          <w:szCs w:val="24"/>
        </w:rPr>
        <w:t xml:space="preserve"> ir „priimtų</w:t>
      </w:r>
      <w:r w:rsidRPr="009D1E22">
        <w:rPr>
          <w:szCs w:val="24"/>
        </w:rPr>
        <w:t xml:space="preserve"> administracinį aktą dėl apklausos vietos gyventojų organizavimo steigti Vilniaus miesto savivaldybę ir jos ribų nustatymo“</w:t>
      </w:r>
      <w:r>
        <w:rPr>
          <w:szCs w:val="24"/>
        </w:rPr>
        <w:t>.</w:t>
      </w:r>
    </w:p>
    <w:p w:rsidR="00552759" w:rsidRDefault="00552759" w:rsidP="005B5121">
      <w:pPr>
        <w:spacing w:line="276" w:lineRule="auto"/>
        <w:rPr>
          <w:szCs w:val="24"/>
        </w:rPr>
      </w:pPr>
      <w:r>
        <w:t>Trečiuoju klausimu Komisija,</w:t>
      </w:r>
      <w:r w:rsidRPr="00552759">
        <w:rPr>
          <w:bCs/>
          <w:iCs/>
          <w:szCs w:val="24"/>
        </w:rPr>
        <w:t xml:space="preserve"> </w:t>
      </w:r>
      <w:r>
        <w:rPr>
          <w:bCs/>
          <w:iCs/>
          <w:szCs w:val="24"/>
        </w:rPr>
        <w:t xml:space="preserve">vadovaudamasi Lietuvos Respublikos peticijų </w:t>
      </w:r>
      <w:r w:rsidRPr="00704625">
        <w:rPr>
          <w:bCs/>
          <w:iCs/>
          <w:szCs w:val="24"/>
        </w:rPr>
        <w:t>įstatymo</w:t>
      </w:r>
      <w:r w:rsidRPr="00704625">
        <w:rPr>
          <w:szCs w:val="24"/>
        </w:rPr>
        <w:t xml:space="preserve"> 1 straipsniu, 2 straipsnio </w:t>
      </w:r>
      <w:r>
        <w:rPr>
          <w:szCs w:val="24"/>
        </w:rPr>
        <w:t xml:space="preserve">4 dalimi, 3 straipsnio 2 dalimi ir 4 straipsnio 1 dalimi, nusprendė </w:t>
      </w:r>
      <w:proofErr w:type="spellStart"/>
      <w:r>
        <w:rPr>
          <w:szCs w:val="24"/>
        </w:rPr>
        <w:t>Scholestikos</w:t>
      </w:r>
      <w:proofErr w:type="spellEnd"/>
      <w:r>
        <w:rPr>
          <w:szCs w:val="24"/>
        </w:rPr>
        <w:t xml:space="preserve"> </w:t>
      </w:r>
      <w:proofErr w:type="spellStart"/>
      <w:r>
        <w:rPr>
          <w:szCs w:val="24"/>
        </w:rPr>
        <w:t>Katavičienės</w:t>
      </w:r>
      <w:proofErr w:type="spellEnd"/>
      <w:r>
        <w:rPr>
          <w:szCs w:val="24"/>
        </w:rPr>
        <w:t xml:space="preserve"> ir Česlovo Kasperavičiaus peticijos „Dėl visuomenės reikalavi</w:t>
      </w:r>
      <w:r w:rsidR="005B5121">
        <w:rPr>
          <w:szCs w:val="24"/>
        </w:rPr>
        <w:t>mo teismams vykdyti teisingumą“, adresuotos</w:t>
      </w:r>
      <w:r>
        <w:rPr>
          <w:szCs w:val="24"/>
        </w:rPr>
        <w:t xml:space="preserve"> Lietuvos Respublikos </w:t>
      </w:r>
      <w:r w:rsidRPr="00AE7988">
        <w:rPr>
          <w:szCs w:val="24"/>
        </w:rPr>
        <w:t>Seimo Pirmininkei</w:t>
      </w:r>
      <w:r>
        <w:rPr>
          <w:szCs w:val="24"/>
        </w:rPr>
        <w:t xml:space="preserve"> Loretai Graužinienei</w:t>
      </w:r>
      <w:r w:rsidRPr="00AE7988">
        <w:rPr>
          <w:szCs w:val="24"/>
        </w:rPr>
        <w:t xml:space="preserve">, </w:t>
      </w:r>
      <w:r>
        <w:rPr>
          <w:szCs w:val="24"/>
        </w:rPr>
        <w:t xml:space="preserve">Lietuvos Respublikos </w:t>
      </w:r>
      <w:r w:rsidRPr="00AE7988">
        <w:rPr>
          <w:szCs w:val="24"/>
        </w:rPr>
        <w:t>Prezidentei</w:t>
      </w:r>
      <w:r>
        <w:rPr>
          <w:szCs w:val="24"/>
        </w:rPr>
        <w:t xml:space="preserve"> Daliai Grybauskaitei</w:t>
      </w:r>
      <w:r w:rsidRPr="00AE7988">
        <w:rPr>
          <w:szCs w:val="24"/>
        </w:rPr>
        <w:t xml:space="preserve">, </w:t>
      </w:r>
      <w:r>
        <w:rPr>
          <w:szCs w:val="24"/>
        </w:rPr>
        <w:t>Lietuvos Respublikos Ministrui Pirmininkui Algirdui Butkevičiui,</w:t>
      </w:r>
      <w:r w:rsidRPr="00AE7988">
        <w:rPr>
          <w:szCs w:val="24"/>
        </w:rPr>
        <w:t xml:space="preserve"> Teisėjų tarybos pirmininkui</w:t>
      </w:r>
      <w:r>
        <w:rPr>
          <w:szCs w:val="24"/>
        </w:rPr>
        <w:t xml:space="preserve"> Egidijui Laužikui, Aukščiausiojo Teismo Pirmininkui</w:t>
      </w:r>
      <w:r w:rsidRPr="00AE7988">
        <w:rPr>
          <w:szCs w:val="24"/>
        </w:rPr>
        <w:t xml:space="preserve"> Rimvydui Norkui, </w:t>
      </w:r>
      <w:r>
        <w:rPr>
          <w:szCs w:val="24"/>
        </w:rPr>
        <w:t xml:space="preserve">Lietuvos Respublikos </w:t>
      </w:r>
      <w:r w:rsidRPr="00AE7988">
        <w:rPr>
          <w:szCs w:val="24"/>
        </w:rPr>
        <w:t xml:space="preserve">gen. prokurorui Dariui Valiui, </w:t>
      </w:r>
      <w:r>
        <w:rPr>
          <w:szCs w:val="24"/>
        </w:rPr>
        <w:t xml:space="preserve">Lietuvos Respublikos </w:t>
      </w:r>
      <w:r w:rsidRPr="00AE7988">
        <w:rPr>
          <w:szCs w:val="24"/>
        </w:rPr>
        <w:t xml:space="preserve">teisingumo ministrui Juozui Bernatoniui, </w:t>
      </w:r>
      <w:r>
        <w:rPr>
          <w:szCs w:val="24"/>
        </w:rPr>
        <w:t xml:space="preserve">Lietuvos Respublikos </w:t>
      </w:r>
      <w:r w:rsidRPr="00AE7988">
        <w:rPr>
          <w:szCs w:val="24"/>
        </w:rPr>
        <w:t>vidaus reikal</w:t>
      </w:r>
      <w:r>
        <w:rPr>
          <w:szCs w:val="24"/>
        </w:rPr>
        <w:t xml:space="preserve">ų ministrui Sauliui </w:t>
      </w:r>
      <w:proofErr w:type="spellStart"/>
      <w:r>
        <w:rPr>
          <w:szCs w:val="24"/>
        </w:rPr>
        <w:t>Skverneliu</w:t>
      </w:r>
      <w:r w:rsidR="00467625">
        <w:rPr>
          <w:szCs w:val="24"/>
        </w:rPr>
        <w:t>i</w:t>
      </w:r>
      <w:proofErr w:type="spellEnd"/>
      <w:r w:rsidR="00467625">
        <w:rPr>
          <w:szCs w:val="24"/>
        </w:rPr>
        <w:t>, nenagrinėti Peticijų įstatyme</w:t>
      </w:r>
      <w:r>
        <w:rPr>
          <w:szCs w:val="24"/>
        </w:rPr>
        <w:t xml:space="preserve"> nustatytais pagrindais.</w:t>
      </w:r>
    </w:p>
    <w:p w:rsidR="00552759" w:rsidRPr="00552759" w:rsidRDefault="00552759" w:rsidP="00552759">
      <w:pPr>
        <w:rPr>
          <w:rFonts w:cs="Times New Roman"/>
          <w:szCs w:val="24"/>
        </w:rPr>
      </w:pPr>
      <w:r>
        <w:rPr>
          <w:szCs w:val="24"/>
        </w:rPr>
        <w:t xml:space="preserve">Lietuvos Respublikos Konstitucijos 33 straipsnio 3 dalyje yra nustatyta, kad piliečiams laiduojama peticijos teisė, kurios įgyvendinimo tvarką nustato įstatymas. </w:t>
      </w:r>
      <w:r w:rsidRPr="00552759">
        <w:rPr>
          <w:rFonts w:cs="Times New Roman"/>
          <w:szCs w:val="24"/>
        </w:rPr>
        <w:t xml:space="preserve">Toks įstatymas buvo priimtas 1999 m. liepos 7 d. </w:t>
      </w:r>
      <w:r w:rsidRPr="00552759">
        <w:rPr>
          <w:rStyle w:val="Typewriter"/>
          <w:rFonts w:ascii="Times New Roman" w:hAnsi="Times New Roman" w:cs="Times New Roman"/>
          <w:sz w:val="24"/>
          <w:szCs w:val="24"/>
        </w:rPr>
        <w:t>Jame yra nustatyta, kad „p</w:t>
      </w:r>
      <w:r w:rsidRPr="00552759">
        <w:rPr>
          <w:rStyle w:val="Typewriter"/>
          <w:rFonts w:ascii="Times New Roman" w:hAnsi="Times New Roman" w:cs="Times New Roman"/>
          <w:bCs/>
          <w:sz w:val="24"/>
          <w:szCs w:val="24"/>
        </w:rPr>
        <w:t>eticijų komisijos</w:t>
      </w:r>
      <w:r w:rsidRPr="00552759">
        <w:rPr>
          <w:rStyle w:val="Typewriter"/>
          <w:rFonts w:ascii="Times New Roman" w:hAnsi="Times New Roman" w:cs="Times New Roman"/>
          <w:sz w:val="24"/>
          <w:szCs w:val="24"/>
        </w:rPr>
        <w:t xml:space="preserve"> – nuolatinės komisijos, kurios sprendžia kreipimosi pripažinimo peticija bei peticijų priėmimo nagrinėti klausimus, jas nagrinėja ir pateikia išvadas dėl peticijoje išdėstytų reikalavimų ir siūlymų tenkinimo“.</w:t>
      </w:r>
    </w:p>
    <w:p w:rsidR="00552759" w:rsidRPr="005E373A" w:rsidRDefault="00552759" w:rsidP="00552759">
      <w:pPr>
        <w:pStyle w:val="Pagrindiniotekstotrauka"/>
        <w:spacing w:line="360" w:lineRule="auto"/>
        <w:rPr>
          <w:lang w:val="lt-LT"/>
        </w:rPr>
      </w:pPr>
      <w:r w:rsidRPr="00965A37">
        <w:rPr>
          <w:lang w:val="lt-LT"/>
        </w:rPr>
        <w:t>Šiame įstatyme taip pat nustatyta, kad peticijos teisė – tai yra teisė kreiptis į Seimą, Vyriausybę ar savivaldybės institucijas su siūlymais ir reikalavimais, kurių įgyvendinimui</w:t>
      </w:r>
      <w:r w:rsidRPr="005E373A">
        <w:rPr>
          <w:lang w:val="lt-LT"/>
        </w:rPr>
        <w:t xml:space="preserve"> reikia priimti naują teisės aktą, pakeisti, papildyti ar pripažinti netekusiu galios galiojantį teisės aktą. </w:t>
      </w:r>
    </w:p>
    <w:p w:rsidR="00552759" w:rsidRPr="005E373A" w:rsidRDefault="00552759" w:rsidP="00552759">
      <w:pPr>
        <w:rPr>
          <w:szCs w:val="24"/>
        </w:rPr>
      </w:pPr>
      <w:r w:rsidRPr="005E373A">
        <w:rPr>
          <w:szCs w:val="24"/>
        </w:rPr>
        <w:lastRenderedPageBreak/>
        <w:t>Lietuvos Respublikos Konstitucinis Teismas 2006 m. sausio 26 d. nutarime „Dėl Peticijų įstatymo 10 straipsnio 1 dalies 2 punkto, 10 straipsnio 4 dalies ir 16 straipsnio atitikties Lietuvos Respublikos Konstitucijai“ pažymėjo, kad „konstitucinė peticijos teisė – viena iš teisių, kurias įgyvendindami piliečiai gali dalyvauti valdant savo šalį. Lietuvos, kaip ir daugelio Europos valstybių, teisės sistemose peticija paprastai suprantama kaip individualus ar kolektyvinis kreipimasis į viešosios valdžios institucijas, kuriame yra išdėstytas reikalavimas (siūlymas) spręsti tam tikrą ne tik pareiškėjui, bet ir visai visuomenei ar jos daliai svarbų klausimą, kai reikia pakeisti, papildyti ar pripažinti netekusiu galios galiojantį arba priimti naują teisės aktą“,</w:t>
      </w:r>
      <w:r w:rsidRPr="005E373A">
        <w:rPr>
          <w:b/>
          <w:bCs/>
          <w:szCs w:val="24"/>
        </w:rPr>
        <w:t xml:space="preserve"> </w:t>
      </w:r>
      <w:r w:rsidRPr="005E373A">
        <w:rPr>
          <w:szCs w:val="24"/>
        </w:rPr>
        <w:t xml:space="preserve">t. y. peticijos esmę sudaro ne teisės akto projekto teikimas, bet reikalavimas (siūlymas) spręsti tam tikrą klausimą (svarbų jam ar visai visuomenei, ar jos daliai). Minėtame Konstitucinio Teismo nutarime taip pat pažymėta, kad „Konstitucijos 33 straipsnio 2 dalyje įtvirtintos piliečių teisės kritikuoti valstybės įstaigų ar pareigūnų darbą, apskųsti jų sprendimus negalima tapatinti su Konstitucijos 33 straipsnio 3 dalyje įtvirtinta piliečių peticijos teise: kiekviena iš šių teisių turi savo, tik jai būdingą turinį; tai suponuoja </w:t>
      </w:r>
      <w:proofErr w:type="spellStart"/>
      <w:r w:rsidRPr="005E373A">
        <w:rPr>
          <w:i/>
          <w:iCs/>
          <w:szCs w:val="24"/>
        </w:rPr>
        <w:t>inter</w:t>
      </w:r>
      <w:proofErr w:type="spellEnd"/>
      <w:r w:rsidRPr="005E373A">
        <w:rPr>
          <w:i/>
          <w:iCs/>
          <w:szCs w:val="24"/>
        </w:rPr>
        <w:t xml:space="preserve"> </w:t>
      </w:r>
      <w:proofErr w:type="spellStart"/>
      <w:r w:rsidRPr="005E373A">
        <w:rPr>
          <w:i/>
          <w:iCs/>
          <w:szCs w:val="24"/>
        </w:rPr>
        <w:t>alia</w:t>
      </w:r>
      <w:proofErr w:type="spellEnd"/>
      <w:r w:rsidRPr="005E373A">
        <w:rPr>
          <w:szCs w:val="24"/>
        </w:rPr>
        <w:t xml:space="preserve"> skirtingą šių teisių įgyvendinimo tvarką, taip pat kai kuriuos jų gynimo ypatumus“. </w:t>
      </w:r>
    </w:p>
    <w:p w:rsidR="00552759" w:rsidRPr="005B5121" w:rsidRDefault="00552759" w:rsidP="00552759">
      <w:pPr>
        <w:rPr>
          <w:rFonts w:cs="Times New Roman"/>
          <w:szCs w:val="24"/>
        </w:rPr>
      </w:pPr>
      <w:r w:rsidRPr="005B5121">
        <w:rPr>
          <w:rFonts w:cs="Times New Roman"/>
          <w:szCs w:val="24"/>
        </w:rPr>
        <w:t xml:space="preserve">Nagrinėjant peticijos teisę, Lietuvos konstitucinėje teisėje taip pat labai svarbu ją atskirti nuo asmens skundo, pareiškimo ar pasiūlymo, taip pat nuo piliečių įstatymų leidybos iniciatyvos teisės, </w:t>
      </w:r>
      <w:r w:rsidRPr="005B5121">
        <w:rPr>
          <w:rStyle w:val="Typewriter"/>
          <w:rFonts w:ascii="Times New Roman" w:hAnsi="Times New Roman" w:cs="Times New Roman"/>
          <w:sz w:val="24"/>
          <w:szCs w:val="24"/>
        </w:rPr>
        <w:t>kurių nagrinėjimo tvarką nustato kiti įstatymai ir teisės aktai.</w:t>
      </w:r>
      <w:r w:rsidRPr="005B5121">
        <w:rPr>
          <w:rFonts w:cs="Times New Roman"/>
          <w:bCs/>
          <w:szCs w:val="24"/>
        </w:rPr>
        <w:t xml:space="preserve"> </w:t>
      </w:r>
    </w:p>
    <w:p w:rsidR="00552759" w:rsidRPr="005B5121" w:rsidRDefault="005B5121" w:rsidP="00552759">
      <w:pPr>
        <w:rPr>
          <w:rFonts w:cs="Times New Roman"/>
          <w:szCs w:val="24"/>
        </w:rPr>
      </w:pPr>
      <w:r>
        <w:rPr>
          <w:rFonts w:cs="Times New Roman"/>
          <w:szCs w:val="24"/>
        </w:rPr>
        <w:t>Pareiškėjai savo peticijoje reikalauja ir siekia</w:t>
      </w:r>
      <w:r w:rsidR="00552759" w:rsidRPr="005B5121">
        <w:rPr>
          <w:rFonts w:cs="Times New Roman"/>
          <w:szCs w:val="24"/>
        </w:rPr>
        <w:t>, kad:</w:t>
      </w:r>
    </w:p>
    <w:p w:rsidR="00552759" w:rsidRPr="0092475B" w:rsidRDefault="00552759" w:rsidP="00552759">
      <w:pPr>
        <w:autoSpaceDE w:val="0"/>
        <w:autoSpaceDN w:val="0"/>
        <w:adjustRightInd w:val="0"/>
        <w:rPr>
          <w:szCs w:val="24"/>
        </w:rPr>
      </w:pPr>
      <w:r w:rsidRPr="005B5121">
        <w:rPr>
          <w:rFonts w:cs="Times New Roman"/>
          <w:szCs w:val="24"/>
        </w:rPr>
        <w:t>„1) būtų įtvirtintas įstatymas dėl teisininkų, teisėtvarkos struktūrų pareigūnų pareigybinio statuso darbuotojų atsiskaitymo už jų darbą ir veiką, t. y. pareigybinės atsakomybės</w:t>
      </w:r>
      <w:r w:rsidRPr="0092475B">
        <w:rPr>
          <w:szCs w:val="24"/>
        </w:rPr>
        <w:t xml:space="preserve"> įteisinimas;</w:t>
      </w:r>
    </w:p>
    <w:p w:rsidR="00552759" w:rsidRPr="0092475B" w:rsidRDefault="00552759" w:rsidP="00552759">
      <w:pPr>
        <w:autoSpaceDE w:val="0"/>
        <w:autoSpaceDN w:val="0"/>
        <w:adjustRightInd w:val="0"/>
        <w:rPr>
          <w:szCs w:val="24"/>
        </w:rPr>
      </w:pPr>
      <w:r w:rsidRPr="0092475B">
        <w:rPr>
          <w:szCs w:val="24"/>
        </w:rPr>
        <w:t>2) Seimas, kuris priima įstatymus, reikalautų</w:t>
      </w:r>
      <w:r>
        <w:rPr>
          <w:szCs w:val="24"/>
        </w:rPr>
        <w:t xml:space="preserve"> </w:t>
      </w:r>
      <w:r w:rsidRPr="0092475B">
        <w:rPr>
          <w:szCs w:val="24"/>
        </w:rPr>
        <w:t>jų vykdymo;</w:t>
      </w:r>
    </w:p>
    <w:p w:rsidR="00552759" w:rsidRPr="0092475B" w:rsidRDefault="00552759" w:rsidP="00552759">
      <w:pPr>
        <w:autoSpaceDE w:val="0"/>
        <w:autoSpaceDN w:val="0"/>
        <w:adjustRightInd w:val="0"/>
        <w:rPr>
          <w:szCs w:val="24"/>
        </w:rPr>
      </w:pPr>
      <w:r w:rsidRPr="0092475B">
        <w:rPr>
          <w:szCs w:val="24"/>
        </w:rPr>
        <w:t>3) Prezidentė, kuri skiria teisėjus, griežtintų teisėjų skyrimo tvarką ir būtų atsakinga už jų kokybišką darbą nagrinėjant bylas, kad veiktų kontrolė už teisėjų darbo kokybę, nes atskaitomybė ir kontrolė turi eiti išvien;</w:t>
      </w:r>
    </w:p>
    <w:p w:rsidR="00552759" w:rsidRPr="0092475B" w:rsidRDefault="00552759" w:rsidP="00552759">
      <w:pPr>
        <w:autoSpaceDE w:val="0"/>
        <w:autoSpaceDN w:val="0"/>
        <w:adjustRightInd w:val="0"/>
        <w:rPr>
          <w:szCs w:val="24"/>
        </w:rPr>
      </w:pPr>
      <w:r w:rsidRPr="0092475B">
        <w:rPr>
          <w:szCs w:val="24"/>
        </w:rPr>
        <w:t xml:space="preserve">4) Teisėjų Taryba būtų atsakinga už teisėjus, kuriuos patarimo pagrindu siūlo Prezidentei dėl teisėjų, teismų pirmininkų, pirmininkų pavaduotojų, skyrių pirmininkų skyrimo; </w:t>
      </w:r>
    </w:p>
    <w:p w:rsidR="00552759" w:rsidRPr="0092475B" w:rsidRDefault="00552759" w:rsidP="00552759">
      <w:pPr>
        <w:autoSpaceDE w:val="0"/>
        <w:autoSpaceDN w:val="0"/>
        <w:adjustRightInd w:val="0"/>
        <w:rPr>
          <w:szCs w:val="24"/>
        </w:rPr>
      </w:pPr>
      <w:r w:rsidRPr="0092475B">
        <w:rPr>
          <w:szCs w:val="24"/>
        </w:rPr>
        <w:t xml:space="preserve">5) </w:t>
      </w:r>
      <w:r w:rsidR="005B5121">
        <w:rPr>
          <w:szCs w:val="24"/>
        </w:rPr>
        <w:t>būtų priimta</w:t>
      </w:r>
      <w:r w:rsidRPr="0092475B">
        <w:rPr>
          <w:szCs w:val="24"/>
        </w:rPr>
        <w:t xml:space="preserve"> Lietuvos Respublikos Seimo ir saviva</w:t>
      </w:r>
      <w:r w:rsidR="005B5121">
        <w:rPr>
          <w:szCs w:val="24"/>
        </w:rPr>
        <w:t>ldybių Tarybos narių drausminamoji priemonė – jų atšaukimo galimybė</w:t>
      </w:r>
      <w:r w:rsidRPr="0092475B">
        <w:rPr>
          <w:szCs w:val="24"/>
        </w:rPr>
        <w:t xml:space="preserve"> dėl atliktų pažeidimų;</w:t>
      </w:r>
    </w:p>
    <w:p w:rsidR="00552759" w:rsidRPr="0092475B" w:rsidRDefault="00552759" w:rsidP="00552759">
      <w:pPr>
        <w:autoSpaceDE w:val="0"/>
        <w:autoSpaceDN w:val="0"/>
        <w:adjustRightInd w:val="0"/>
        <w:rPr>
          <w:szCs w:val="24"/>
        </w:rPr>
      </w:pPr>
      <w:r w:rsidRPr="0092475B">
        <w:rPr>
          <w:szCs w:val="24"/>
        </w:rPr>
        <w:t xml:space="preserve">6) bylų procesinėse medžiagose esantys fiktyvūs ar suklastoti dokumentai būtų teismų iš esmės išnagrinėti, tinkamai įvertinti teisiniu požiūriu ir juos pripažinus suklastotais perduoti atitinkamoms struktūroms ikiteisminiam tyrimui atlikti, o ne vertinti juos kaip tinkamą įrodomąją priemonę; </w:t>
      </w:r>
    </w:p>
    <w:p w:rsidR="00552759" w:rsidRPr="0092475B" w:rsidRDefault="00552759" w:rsidP="00552759">
      <w:pPr>
        <w:autoSpaceDE w:val="0"/>
        <w:autoSpaceDN w:val="0"/>
        <w:adjustRightInd w:val="0"/>
        <w:rPr>
          <w:szCs w:val="24"/>
        </w:rPr>
      </w:pPr>
      <w:r w:rsidRPr="0092475B">
        <w:rPr>
          <w:szCs w:val="24"/>
        </w:rPr>
        <w:t xml:space="preserve">7) būtų pripažinta teisiniu požiūriu, kad proceso šalims reikalaujant ir įrodžius teismų neišnagrinėtus pateiktus į bylas suklastotus ar fiktyvius dokumentus, juos neteisėtai įvertinus kaip </w:t>
      </w:r>
      <w:r w:rsidRPr="0092475B">
        <w:rPr>
          <w:szCs w:val="24"/>
        </w:rPr>
        <w:lastRenderedPageBreak/>
        <w:t xml:space="preserve">tinkamą įrodomąją priemonę, būtų grąžinamos bylos nagrinėti iš naujo, nepripažinus joms senaties termino; </w:t>
      </w:r>
    </w:p>
    <w:p w:rsidR="00552759" w:rsidRPr="00552759" w:rsidRDefault="00552759" w:rsidP="00552759">
      <w:pPr>
        <w:autoSpaceDE w:val="0"/>
        <w:autoSpaceDN w:val="0"/>
        <w:adjustRightInd w:val="0"/>
        <w:rPr>
          <w:rFonts w:cs="Times New Roman"/>
          <w:szCs w:val="24"/>
        </w:rPr>
      </w:pPr>
      <w:r w:rsidRPr="0092475B">
        <w:rPr>
          <w:szCs w:val="24"/>
        </w:rPr>
        <w:t xml:space="preserve">8) būtų sudarytos kvalifikuotų ir kompetentingų darbuotojų darbo grupės visose tose institucijose, į </w:t>
      </w:r>
      <w:r w:rsidRPr="00552759">
        <w:rPr>
          <w:rFonts w:cs="Times New Roman"/>
          <w:szCs w:val="24"/>
        </w:rPr>
        <w:t>kurias vardu kreipiatės su Jūsų parengta peticija, tam kad visuomenės paskirtiems jai atstovauti atstovams dirbant drauge su darbo grupėmis būtą sudarytos realios galimybės siekti peticijoje keliamus reikalavimus įvykdyti iki reikiamo rezultato.“</w:t>
      </w:r>
    </w:p>
    <w:p w:rsidR="00552759" w:rsidRPr="00552759" w:rsidRDefault="00552759" w:rsidP="00552759">
      <w:pPr>
        <w:rPr>
          <w:rFonts w:cs="Times New Roman"/>
          <w:szCs w:val="24"/>
        </w:rPr>
      </w:pPr>
      <w:r w:rsidRPr="00552759">
        <w:rPr>
          <w:rFonts w:cs="Times New Roman"/>
          <w:szCs w:val="24"/>
        </w:rPr>
        <w:t xml:space="preserve">Peticijų įstatymo 1 straipsnyje yra nustatyta, kad Peticijų </w:t>
      </w:r>
      <w:r w:rsidRPr="00552759">
        <w:rPr>
          <w:rStyle w:val="Typewriter"/>
          <w:rFonts w:ascii="Times New Roman" w:hAnsi="Times New Roman" w:cs="Times New Roman"/>
          <w:sz w:val="24"/>
          <w:szCs w:val="24"/>
        </w:rPr>
        <w:t xml:space="preserve">įstatymas nustato Lietuvos Respublikos Konstitucijos laiduojamos peticijos teisės įgyvendinimo tvarką, kad </w:t>
      </w:r>
      <w:r w:rsidRPr="00552759">
        <w:rPr>
          <w:rFonts w:cs="Times New Roman"/>
          <w:szCs w:val="24"/>
        </w:rPr>
        <w:t xml:space="preserve">jis netaikomas, kai piliečiai įgyvendina Konstitucijoje įtvirtintą </w:t>
      </w:r>
      <w:r w:rsidRPr="00552759">
        <w:rPr>
          <w:rStyle w:val="Typewriter"/>
          <w:rFonts w:ascii="Times New Roman" w:hAnsi="Times New Roman" w:cs="Times New Roman"/>
          <w:sz w:val="24"/>
          <w:szCs w:val="24"/>
        </w:rPr>
        <w:t>įstatymų leidybos iniciatyvos teisę, referendumo paskelbimo iniciatyvos teisę, valstybės įstaigų ar pareigūnų darbo kritikos teisę, kad jis nereglamentuoja skundų, pareiškimų ir pasiūlymų nagrinėjimo tvarkos, kurią nustato kiti įstatymai ir teisės aktai.</w:t>
      </w:r>
    </w:p>
    <w:p w:rsidR="00552759" w:rsidRPr="00552759" w:rsidRDefault="00552759" w:rsidP="00552759">
      <w:pPr>
        <w:pStyle w:val="Pagrindiniotekstotrauka"/>
        <w:spacing w:line="360" w:lineRule="auto"/>
        <w:rPr>
          <w:lang w:val="lt-LT"/>
        </w:rPr>
      </w:pPr>
      <w:r w:rsidRPr="005B5121">
        <w:rPr>
          <w:lang w:val="lt-LT"/>
        </w:rPr>
        <w:t>Peticijų įstatymo 2 straipsnio 4 dalyje teigiama,</w:t>
      </w:r>
      <w:r w:rsidRPr="00552759">
        <w:t xml:space="preserve"> </w:t>
      </w:r>
      <w:proofErr w:type="spellStart"/>
      <w:r w:rsidRPr="00552759">
        <w:t>kad</w:t>
      </w:r>
      <w:proofErr w:type="spellEnd"/>
      <w:r w:rsidRPr="00552759">
        <w:t xml:space="preserve"> </w:t>
      </w:r>
      <w:r w:rsidRPr="00552759">
        <w:rPr>
          <w:lang w:val="lt-LT"/>
        </w:rPr>
        <w:t xml:space="preserve">peticijos teisė – tai yra teisė kreiptis į Seimą, Vyriausybę ar savivaldybės institucijas su siūlymais ir reikalavimais, kurių įgyvendinimui reikia priimti naują teisės aktą, pakeisti, papildyti ar pripažinti netekusiu galios galiojantį teisės aktą. </w:t>
      </w:r>
    </w:p>
    <w:p w:rsidR="00552759" w:rsidRPr="00552759" w:rsidRDefault="00552759" w:rsidP="00552759">
      <w:pPr>
        <w:rPr>
          <w:rStyle w:val="Typewriter"/>
          <w:rFonts w:ascii="Times New Roman" w:hAnsi="Times New Roman" w:cs="Times New Roman"/>
          <w:sz w:val="24"/>
          <w:szCs w:val="24"/>
        </w:rPr>
      </w:pPr>
      <w:r w:rsidRPr="00552759">
        <w:rPr>
          <w:rFonts w:cs="Times New Roman"/>
          <w:szCs w:val="24"/>
        </w:rPr>
        <w:t>Peticijų įstatymo 3 straipsnio 2 dalyje yra nustatyta, kad k</w:t>
      </w:r>
      <w:r w:rsidRPr="00552759">
        <w:rPr>
          <w:rStyle w:val="Typewriter"/>
          <w:rFonts w:ascii="Times New Roman" w:hAnsi="Times New Roman" w:cs="Times New Roman"/>
          <w:sz w:val="24"/>
          <w:szCs w:val="24"/>
        </w:rPr>
        <w:t>reipimesi negali būti keliami tokie reikalavimai ir siūlymai, kurių išsprendimas varžytų kitų žmonių teises ir laisves, grėstų Lietuvos valstybės nepriklausomybei, teritorijos vientisumui, konstitucinei santvarkai.</w:t>
      </w:r>
    </w:p>
    <w:p w:rsidR="00552759" w:rsidRPr="00552759" w:rsidRDefault="00552759" w:rsidP="00552759">
      <w:pPr>
        <w:tabs>
          <w:tab w:val="left" w:pos="6379"/>
        </w:tabs>
        <w:rPr>
          <w:rStyle w:val="Typewriter"/>
          <w:rFonts w:ascii="Times New Roman" w:hAnsi="Times New Roman" w:cs="Times New Roman"/>
          <w:sz w:val="24"/>
          <w:szCs w:val="24"/>
        </w:rPr>
      </w:pPr>
      <w:r w:rsidRPr="00552759">
        <w:rPr>
          <w:rStyle w:val="Typewriter"/>
          <w:rFonts w:ascii="Times New Roman" w:hAnsi="Times New Roman" w:cs="Times New Roman"/>
          <w:sz w:val="24"/>
          <w:szCs w:val="24"/>
        </w:rPr>
        <w:t>Peticijų įstatymo 4 straipsnio 1 dalyje nustatyta, kad kreipimesi turi būti aiškiai išdėstyti siūlymai ir reikalavimai.</w:t>
      </w:r>
    </w:p>
    <w:p w:rsidR="00552759" w:rsidRPr="00552759" w:rsidRDefault="00552759" w:rsidP="00552759">
      <w:pPr>
        <w:tabs>
          <w:tab w:val="left" w:pos="6379"/>
        </w:tabs>
        <w:rPr>
          <w:rStyle w:val="Typewriter"/>
          <w:rFonts w:ascii="Times New Roman" w:hAnsi="Times New Roman" w:cs="Times New Roman"/>
          <w:sz w:val="24"/>
          <w:szCs w:val="24"/>
        </w:rPr>
      </w:pPr>
      <w:r w:rsidRPr="00552759">
        <w:rPr>
          <w:rStyle w:val="Typewriter"/>
          <w:rFonts w:ascii="Times New Roman" w:hAnsi="Times New Roman" w:cs="Times New Roman"/>
          <w:sz w:val="24"/>
          <w:szCs w:val="24"/>
        </w:rPr>
        <w:t xml:space="preserve">Tačiau </w:t>
      </w:r>
      <w:r w:rsidR="005B5121">
        <w:rPr>
          <w:rStyle w:val="Typewriter"/>
          <w:rFonts w:ascii="Times New Roman" w:hAnsi="Times New Roman" w:cs="Times New Roman"/>
          <w:sz w:val="24"/>
          <w:szCs w:val="24"/>
        </w:rPr>
        <w:t>pareiškėjų peticijoj</w:t>
      </w:r>
      <w:r w:rsidRPr="00552759">
        <w:rPr>
          <w:rStyle w:val="Typewriter"/>
          <w:rFonts w:ascii="Times New Roman" w:hAnsi="Times New Roman" w:cs="Times New Roman"/>
          <w:sz w:val="24"/>
          <w:szCs w:val="24"/>
        </w:rPr>
        <w:t>e pateikti minėti reikalavimai yra neaiškiai suformuluoti, galimai prieštarauja Lietuvos Respublikos Konstitucijai ar jų nagrinėjimas nepriklauso Komisijos kompetencijai.</w:t>
      </w:r>
    </w:p>
    <w:p w:rsidR="00552759" w:rsidRPr="00552759" w:rsidRDefault="005B5121" w:rsidP="00552759">
      <w:pPr>
        <w:pStyle w:val="prastasistinklapis"/>
        <w:tabs>
          <w:tab w:val="left" w:pos="6379"/>
        </w:tabs>
        <w:spacing w:before="0" w:beforeAutospacing="0" w:after="0" w:afterAutospacing="0" w:line="360" w:lineRule="auto"/>
        <w:ind w:firstLine="720"/>
        <w:jc w:val="both"/>
      </w:pPr>
      <w:r>
        <w:t>Pareiškėjai reikalauja</w:t>
      </w:r>
      <w:r w:rsidR="00552759" w:rsidRPr="00552759">
        <w:t xml:space="preserve">, kad būtų įtvirtintas įstatymas dėl teisininkų, teisėtvarkos struktūrų pareigūnų pareigybinio statuso darbuotojų atsiskaitymo už jų darbą ir veiką, t. y. pareigybinės atsakomybės įteisinimas“, tačiau </w:t>
      </w:r>
      <w:r w:rsidR="00552759" w:rsidRPr="00552759">
        <w:rPr>
          <w:rStyle w:val="Typewriter"/>
          <w:rFonts w:ascii="Times New Roman" w:hAnsi="Times New Roman"/>
          <w:sz w:val="24"/>
        </w:rPr>
        <w:t>sąvoka „t</w:t>
      </w:r>
      <w:r w:rsidR="00552759" w:rsidRPr="00552759">
        <w:rPr>
          <w:bCs/>
        </w:rPr>
        <w:t>eisininkas</w:t>
      </w:r>
      <w:r w:rsidR="00552759" w:rsidRPr="00552759">
        <w:t xml:space="preserve">“ yra labai plati. Teisininkas – tai </w:t>
      </w:r>
      <w:hyperlink r:id="rId7" w:tooltip="Teisė" w:history="1">
        <w:r w:rsidR="00552759" w:rsidRPr="00552759">
          <w:rPr>
            <w:rStyle w:val="Hipersaitas"/>
            <w:color w:val="auto"/>
            <w:u w:val="none"/>
          </w:rPr>
          <w:t>teisės</w:t>
        </w:r>
      </w:hyperlink>
      <w:r w:rsidR="00552759" w:rsidRPr="00552759">
        <w:t xml:space="preserve"> </w:t>
      </w:r>
      <w:hyperlink r:id="rId8" w:tooltip="Specialistas" w:history="1">
        <w:r w:rsidR="00552759" w:rsidRPr="00552759">
          <w:rPr>
            <w:rStyle w:val="Hipersaitas"/>
            <w:color w:val="auto"/>
            <w:u w:val="none"/>
          </w:rPr>
          <w:t>specialistas</w:t>
        </w:r>
      </w:hyperlink>
      <w:r w:rsidR="00552759" w:rsidRPr="00552759">
        <w:t>, teisės normų žinovas. Teisininku tampama įgijus formalųjį išsilavinimą (</w:t>
      </w:r>
      <w:hyperlink r:id="rId9" w:tooltip="Teisės studijos" w:history="1">
        <w:r w:rsidR="00552759" w:rsidRPr="00552759">
          <w:rPr>
            <w:rStyle w:val="Hipersaitas"/>
            <w:color w:val="auto"/>
            <w:u w:val="none"/>
          </w:rPr>
          <w:t>teisės studijas</w:t>
        </w:r>
      </w:hyperlink>
      <w:r w:rsidR="00552759" w:rsidRPr="00552759">
        <w:t xml:space="preserve"> arba savarankiškai studijuojant teisę). Yra išskiriamos šios teisininko profesijos: </w:t>
      </w:r>
      <w:hyperlink r:id="rId10" w:tooltip="Teisėjas" w:history="1">
        <w:r w:rsidR="00552759" w:rsidRPr="00552759">
          <w:rPr>
            <w:rStyle w:val="Hipersaitas"/>
            <w:color w:val="auto"/>
            <w:u w:val="none"/>
          </w:rPr>
          <w:t>teisėjo</w:t>
        </w:r>
      </w:hyperlink>
      <w:r w:rsidR="00552759" w:rsidRPr="00552759">
        <w:t xml:space="preserve">, </w:t>
      </w:r>
      <w:hyperlink r:id="rId11" w:tooltip="Prokuroras" w:history="1">
        <w:r w:rsidR="00552759" w:rsidRPr="00552759">
          <w:rPr>
            <w:rStyle w:val="Hipersaitas"/>
            <w:color w:val="auto"/>
            <w:u w:val="none"/>
          </w:rPr>
          <w:t>prokuroro</w:t>
        </w:r>
      </w:hyperlink>
      <w:r w:rsidR="00552759" w:rsidRPr="00552759">
        <w:t xml:space="preserve"> ir </w:t>
      </w:r>
      <w:hyperlink r:id="rId12" w:tooltip="Advokatas" w:history="1">
        <w:r w:rsidR="00552759" w:rsidRPr="00552759">
          <w:rPr>
            <w:rStyle w:val="Hipersaitas"/>
            <w:color w:val="auto"/>
            <w:u w:val="none"/>
          </w:rPr>
          <w:t>advokato</w:t>
        </w:r>
      </w:hyperlink>
      <w:r w:rsidR="00552759" w:rsidRPr="00552759">
        <w:t xml:space="preserve">, taip pat notaro, antstolio, juriskonsulto, </w:t>
      </w:r>
      <w:hyperlink r:id="rId13" w:tooltip="Teisės patarėjas" w:history="1">
        <w:r w:rsidR="00552759" w:rsidRPr="00552759">
          <w:rPr>
            <w:rStyle w:val="Hipersaitas"/>
            <w:color w:val="auto"/>
            <w:u w:val="none"/>
          </w:rPr>
          <w:t>teisės patarėjo</w:t>
        </w:r>
      </w:hyperlink>
      <w:r w:rsidR="00552759" w:rsidRPr="00552759">
        <w:t xml:space="preserve"> ir kt.</w:t>
      </w:r>
    </w:p>
    <w:p w:rsidR="00552759" w:rsidRPr="00552759" w:rsidRDefault="00552759" w:rsidP="00552759">
      <w:pPr>
        <w:pStyle w:val="prastasistinklapis"/>
        <w:tabs>
          <w:tab w:val="left" w:pos="6379"/>
        </w:tabs>
        <w:spacing w:before="0" w:beforeAutospacing="0" w:after="0" w:afterAutospacing="0" w:line="360" w:lineRule="auto"/>
        <w:ind w:firstLine="720"/>
        <w:jc w:val="both"/>
      </w:pPr>
      <w:r w:rsidRPr="00552759">
        <w:t xml:space="preserve">Sąvoka „Teisėtvarkos institucijos“ taip pat yra labai plati. Tai </w:t>
      </w:r>
      <w:hyperlink r:id="rId14" w:tooltip="Policija" w:history="1">
        <w:r w:rsidRPr="005B5121">
          <w:rPr>
            <w:rStyle w:val="Hipersaitas"/>
            <w:color w:val="auto"/>
            <w:u w:val="none"/>
          </w:rPr>
          <w:t>policija</w:t>
        </w:r>
      </w:hyperlink>
      <w:r w:rsidRPr="005B5121">
        <w:t xml:space="preserve">, </w:t>
      </w:r>
      <w:hyperlink r:id="rId15" w:tooltip="Saugos tarnyba (puslapis neegzistuoja)" w:history="1">
        <w:r w:rsidRPr="005B5121">
          <w:rPr>
            <w:rStyle w:val="Hipersaitas"/>
            <w:color w:val="auto"/>
            <w:u w:val="none"/>
          </w:rPr>
          <w:t>saugos tarnybos</w:t>
        </w:r>
      </w:hyperlink>
      <w:r w:rsidRPr="00552759">
        <w:t xml:space="preserve"> ir kitos struktūros, kurioms tiesiogiai pavesta užtikrinti </w:t>
      </w:r>
      <w:hyperlink r:id="rId16" w:tooltip="Viešoji tvarka" w:history="1">
        <w:r w:rsidRPr="005B5121">
          <w:rPr>
            <w:rStyle w:val="Hipersaitas"/>
            <w:color w:val="auto"/>
            <w:u w:val="none"/>
          </w:rPr>
          <w:t>viešąją tvarką</w:t>
        </w:r>
      </w:hyperlink>
      <w:r w:rsidRPr="005B5121">
        <w:t xml:space="preserve"> ir </w:t>
      </w:r>
      <w:hyperlink r:id="rId17" w:tooltip="Viešasis saugumas (puslapis neegzistuoja)" w:history="1">
        <w:r w:rsidRPr="005B5121">
          <w:rPr>
            <w:rStyle w:val="Hipersaitas"/>
            <w:color w:val="auto"/>
            <w:u w:val="none"/>
          </w:rPr>
          <w:t>saugumą</w:t>
        </w:r>
      </w:hyperlink>
      <w:r w:rsidRPr="005B5121">
        <w:t>.</w:t>
      </w:r>
    </w:p>
    <w:p w:rsidR="00552759" w:rsidRPr="00552759" w:rsidRDefault="00552759" w:rsidP="00552759">
      <w:pPr>
        <w:pStyle w:val="prastasistinklapis"/>
        <w:spacing w:before="0" w:beforeAutospacing="0" w:after="0" w:afterAutospacing="0" w:line="360" w:lineRule="auto"/>
        <w:ind w:firstLine="720"/>
        <w:jc w:val="both"/>
      </w:pPr>
      <w:r w:rsidRPr="00552759">
        <w:t xml:space="preserve">Plačiąja prasme teisėtvarkininkais laikomi yra šios srities pareigūnai, taip pat kiti asmenys, </w:t>
      </w:r>
      <w:hyperlink r:id="rId18" w:tooltip="Teisėsaugos institucijos" w:history="1">
        <w:r w:rsidRPr="005B5121">
          <w:rPr>
            <w:rStyle w:val="Hipersaitas"/>
            <w:color w:val="auto"/>
            <w:u w:val="none"/>
          </w:rPr>
          <w:t>teisėsaugos institucijos</w:t>
        </w:r>
      </w:hyperlink>
      <w:r w:rsidRPr="005B5121">
        <w:t>,</w:t>
      </w:r>
      <w:r w:rsidRPr="00552759">
        <w:t xml:space="preserve"> kadangi jos tiesiogiai ar netiesiogiai prisideda ne tik prie teisingumo vykdymo, bet ir prie praktinio teisėtvarkos įgyvendinimo. </w:t>
      </w:r>
    </w:p>
    <w:p w:rsidR="00552759" w:rsidRDefault="00552759" w:rsidP="00552759">
      <w:pPr>
        <w:pStyle w:val="prastasistinklapis"/>
        <w:spacing w:before="0" w:beforeAutospacing="0" w:after="0" w:afterAutospacing="0" w:line="360" w:lineRule="auto"/>
        <w:ind w:firstLine="720"/>
        <w:jc w:val="both"/>
      </w:pPr>
      <w:r>
        <w:lastRenderedPageBreak/>
        <w:t>Taigi reikėtų aiškiai ir nedviprasmiškai išdėstyti pasiūlymą ar reikalavimą.</w:t>
      </w:r>
    </w:p>
    <w:p w:rsidR="00552759" w:rsidRDefault="00552759" w:rsidP="00552759">
      <w:pPr>
        <w:pStyle w:val="prastasistinklapis"/>
        <w:spacing w:before="0" w:beforeAutospacing="0" w:after="0" w:afterAutospacing="0" w:line="360" w:lineRule="auto"/>
        <w:ind w:firstLine="720"/>
        <w:jc w:val="both"/>
      </w:pPr>
      <w:r>
        <w:t>Pažymėtina ir tai, kad „darbuotojų atsiskaitymas</w:t>
      </w:r>
      <w:r w:rsidRPr="008C7E81">
        <w:t xml:space="preserve"> už jų darbą ir veiką</w:t>
      </w:r>
      <w:r>
        <w:t>“ reglamentuojamas ne įstatymuose, o žemesnės galios teisės aktuose. Paprastai tai nustatoma įstaigos vadovo patvirtintuose pareigybės aprašymuose.</w:t>
      </w:r>
    </w:p>
    <w:p w:rsidR="00552759" w:rsidRDefault="00552759" w:rsidP="00552759">
      <w:pPr>
        <w:pStyle w:val="prastasistinklapis"/>
        <w:spacing w:before="0" w:beforeAutospacing="0" w:after="0" w:afterAutospacing="0" w:line="360" w:lineRule="auto"/>
        <w:ind w:firstLine="720"/>
        <w:jc w:val="both"/>
      </w:pPr>
      <w:r w:rsidRPr="006B1F0A">
        <w:t xml:space="preserve">Jūsų reikalavimas, kad „Seimas, kuris priima įstatymus, reikalautų jų vykdymo“ </w:t>
      </w:r>
      <w:r>
        <w:t xml:space="preserve">yra neaiškus. Būtina siūlymą suformuluoti aiškiai ir nedviprasmiškai. </w:t>
      </w:r>
    </w:p>
    <w:p w:rsidR="00552759" w:rsidRPr="006B1F0A" w:rsidRDefault="00552759" w:rsidP="00552759">
      <w:pPr>
        <w:pStyle w:val="prastasistinklapis"/>
        <w:spacing w:before="0" w:beforeAutospacing="0" w:after="0" w:afterAutospacing="0" w:line="360" w:lineRule="auto"/>
        <w:ind w:firstLine="720"/>
        <w:jc w:val="both"/>
      </w:pPr>
      <w:r>
        <w:t>Kartu pažymėtina, kad visi įstatymai įsigalioja nuo jų viešo paskelbimo, jei juose nenustatyta kitaip. Nuo to momento visiems privalu laikytis įstatymų ir juos vykdyti.</w:t>
      </w:r>
    </w:p>
    <w:p w:rsidR="00552759" w:rsidRDefault="005B5121" w:rsidP="00552759">
      <w:pPr>
        <w:autoSpaceDE w:val="0"/>
        <w:autoSpaceDN w:val="0"/>
        <w:adjustRightInd w:val="0"/>
        <w:rPr>
          <w:szCs w:val="24"/>
        </w:rPr>
      </w:pPr>
      <w:r>
        <w:rPr>
          <w:szCs w:val="24"/>
        </w:rPr>
        <w:t>R</w:t>
      </w:r>
      <w:r w:rsidR="00552759">
        <w:rPr>
          <w:szCs w:val="24"/>
        </w:rPr>
        <w:t>eikalavimas</w:t>
      </w:r>
      <w:r w:rsidR="00552759" w:rsidRPr="006B1F0A">
        <w:rPr>
          <w:szCs w:val="24"/>
        </w:rPr>
        <w:t xml:space="preserve">, kad </w:t>
      </w:r>
      <w:r w:rsidR="00552759">
        <w:rPr>
          <w:szCs w:val="24"/>
        </w:rPr>
        <w:t>„</w:t>
      </w:r>
      <w:r w:rsidR="00552759" w:rsidRPr="006B1F0A">
        <w:rPr>
          <w:szCs w:val="24"/>
        </w:rPr>
        <w:t xml:space="preserve">Prezidentė, kuri skiria teisėjus, griežtintų teisėjų skyrimo tvarką ir būtų atsakinga už jų kokybišką darbą nagrinėjant bylas, kad veiktų kontrolė už teisėjų darbo kokybę, nes atskaitomybė </w:t>
      </w:r>
      <w:r w:rsidR="00552759">
        <w:rPr>
          <w:szCs w:val="24"/>
        </w:rPr>
        <w:t>ir kontrolė turi eiti išvien“ yra neaiškiai suformuluotas, taip pat jis galimai prieštarauja Lietuvos Respublikos Konstitucijai.</w:t>
      </w:r>
    </w:p>
    <w:p w:rsidR="00552759" w:rsidRPr="00333D7E" w:rsidRDefault="00552759" w:rsidP="00552759">
      <w:pPr>
        <w:rPr>
          <w:szCs w:val="24"/>
          <w:lang w:val="en-US" w:eastAsia="lt-LT"/>
        </w:rPr>
      </w:pPr>
      <w:r>
        <w:rPr>
          <w:szCs w:val="24"/>
        </w:rPr>
        <w:t>P</w:t>
      </w:r>
      <w:r w:rsidRPr="00333D7E">
        <w:rPr>
          <w:szCs w:val="24"/>
          <w:lang w:eastAsia="lt-LT"/>
        </w:rPr>
        <w:t>agal Konstituciją Lietuvoje valstybės valdžia yra organizuota ir įgyvendinama remiantis valdžių padalijimo principu: įstatymų leidžiamoji, vykdomoji ir teisminė valdžios yra atskirtos, pakankamai savarankiškos; tarp jų turi būti pusiausvyra; kiekviena valdžios institucija turi jos paskirtį atitinkančią kompetenciją, kurios konkretus turinys priklauso nuo to, kokiai valstybės valdžiai ši institucija priklauso, nuo jos vietos tarp kitų valstybės valdžios institucijų bei įgaliojimų santykio su kitų valstybės va</w:t>
      </w:r>
      <w:r>
        <w:rPr>
          <w:szCs w:val="24"/>
          <w:lang w:eastAsia="lt-LT"/>
        </w:rPr>
        <w:t>ldžios institucijų įgaliojimais.</w:t>
      </w:r>
      <w:r w:rsidRPr="00333D7E">
        <w:rPr>
          <w:szCs w:val="24"/>
          <w:lang w:eastAsia="lt-LT"/>
        </w:rPr>
        <w:t xml:space="preserve"> Konstitucijoje tiesiogiai nustačius tam tikros valstybės valdžios institucijos įgaliojimus, viena valstybės valdžios institucija negali iš kitos perimti tokių įgaliojimų, jų perduoti kitai valstybės valdžios institucijai ar atsisakyti; kad tokie įgaliojimai negali būti pakeisti ar apriboti įstatymu. Taigi, pagal šį principą visos valdžios yra savarankiškos, nepriklausomos, galinčios atsverti viena kitą. Teisminė valdžia, būdama savarankiška, negali būti priklausoma nuo kitų valdžių, nes ji vienintelė formuojama ne politiniu, bet profesiniu pagrindu. Tik būdama savarankiška, nepriklausoma nuo kitų valdžių, teisminė valdžia gali įgyvendinti savo funkciją – vykdyti teisingumą. Teisminės valdžios </w:t>
      </w:r>
      <w:proofErr w:type="spellStart"/>
      <w:r w:rsidRPr="00333D7E">
        <w:rPr>
          <w:szCs w:val="24"/>
          <w:lang w:eastAsia="lt-LT"/>
        </w:rPr>
        <w:t>visavertiškumas</w:t>
      </w:r>
      <w:proofErr w:type="spellEnd"/>
      <w:r w:rsidRPr="00333D7E">
        <w:rPr>
          <w:szCs w:val="24"/>
          <w:lang w:eastAsia="lt-LT"/>
        </w:rPr>
        <w:t xml:space="preserve"> ir nepriklausomumas suponuoja jos savivaldą, apimančią teismų darbo organizavimą, taip pat teisėjų profesinio korpuso veiklą. Teismų savivalda – svarbi realaus teisminės valdžios nepriklausomumo garantija. Teisėjo ir teismų nepriklausomumas yra nedalomas. Reguliuojant teismų statusą negalima sudaryti prielaidų paneigti Konstitucijos 5 ir kituose straipsniuose įtvirtintą Teismo, kaip savarankiškos ir visavertės valstybės valdžios, sampratą. Kitaip nebūtų garantuota Konstitucijoje įtvirtintų žmogaus teisių ir laisvių apsauga (Konstitucinio Teismo 1998 m. vasario 10 d., 1999 m. gruodžio 21 d. nutarimai).</w:t>
      </w:r>
    </w:p>
    <w:p w:rsidR="00552759" w:rsidRPr="00333D7E" w:rsidRDefault="00552759" w:rsidP="00552759">
      <w:pPr>
        <w:rPr>
          <w:szCs w:val="24"/>
          <w:lang w:val="en-US" w:eastAsia="lt-LT"/>
        </w:rPr>
      </w:pPr>
      <w:r w:rsidRPr="00333D7E">
        <w:rPr>
          <w:szCs w:val="24"/>
          <w:lang w:eastAsia="lt-LT"/>
        </w:rPr>
        <w:t>Pabrėžtina, kad teisminės valdžios savireguliacija ir savivalda apima ir Konstitucijos 112 straipsnio 5 dalyje nurodytos specialios įstatymo numatytos teisėjų institucijos dalyvavimą formuojant teisėjų korpusą. Konstituci</w:t>
      </w:r>
      <w:r>
        <w:rPr>
          <w:szCs w:val="24"/>
          <w:lang w:eastAsia="lt-LT"/>
        </w:rPr>
        <w:t>nis Teismas 1999 m. gruodžio 21</w:t>
      </w:r>
      <w:r w:rsidRPr="00333D7E">
        <w:rPr>
          <w:szCs w:val="24"/>
          <w:lang w:eastAsia="lt-LT"/>
        </w:rPr>
        <w:t xml:space="preserve"> d. ir 2006 m gegužės 9 d. </w:t>
      </w:r>
      <w:r w:rsidRPr="00333D7E">
        <w:rPr>
          <w:szCs w:val="24"/>
          <w:lang w:eastAsia="lt-LT"/>
        </w:rPr>
        <w:lastRenderedPageBreak/>
        <w:t>nutarimuose yra konstatavęs, kad Konstitucijos 112 straipsnio 5 dalyje numatyta speciali teisėjų institucija interpretuotina kaip svarbus Teismo – savarankiškos valstybės valdžios – savivaldos elementas, kad Konstitucijos 112 straipsnio 5 dalies formuluotės „pataria speciali teisėjų institucija“ prasmės išsiaiškinimas negali būti grindžiamas vien verbaliniu, pažodiniu joje vartojamų sąvokų aiškinimu; ši formuluotė aiškintina atsižvelgiant į įvairiuose Konstitucijos straipsniuose (jų dalyse) įtvirtintą teisėjų korpuso formavimo tvarką, pagal kurią valstybės valdžios institucijoms ir kitoms</w:t>
      </w:r>
      <w:r>
        <w:rPr>
          <w:szCs w:val="24"/>
          <w:lang w:eastAsia="lt-LT"/>
        </w:rPr>
        <w:t xml:space="preserve"> institucijoms, dalyvaujančioms</w:t>
      </w:r>
      <w:r w:rsidRPr="00333D7E">
        <w:rPr>
          <w:szCs w:val="24"/>
          <w:lang w:eastAsia="lt-LT"/>
        </w:rPr>
        <w:t xml:space="preserve"> formuojant teisėjų korpusą, yra nustatyti skirtingi įgaliojimai: teisėjus į pareigas skiria ir atleidžia politinio pobūdžio institucijos –</w:t>
      </w:r>
      <w:r>
        <w:rPr>
          <w:szCs w:val="24"/>
          <w:lang w:eastAsia="lt-LT"/>
        </w:rPr>
        <w:t xml:space="preserve"> Seimas arba Respublikos</w:t>
      </w:r>
      <w:r w:rsidRPr="00333D7E">
        <w:rPr>
          <w:szCs w:val="24"/>
          <w:lang w:eastAsia="lt-LT"/>
        </w:rPr>
        <w:t xml:space="preserve"> Prezidentas, o patarimus Resp</w:t>
      </w:r>
      <w:r>
        <w:rPr>
          <w:szCs w:val="24"/>
          <w:lang w:eastAsia="lt-LT"/>
        </w:rPr>
        <w:t>ublikos Prezidentui dėl teisėjų</w:t>
      </w:r>
      <w:r w:rsidRPr="00333D7E">
        <w:rPr>
          <w:szCs w:val="24"/>
          <w:lang w:eastAsia="lt-LT"/>
        </w:rPr>
        <w:t xml:space="preserve"> paskyrimo, paaukštinimo, perkėlimo ar atleidimo iš pareigų duoda Teismo, t. y. savarankiškos valstybės valdžios, savivaldos institucija, kuri, kaip ir teisminė valdžia apskritai, yra ne politinio, bet vien profesinio pobūdžio.</w:t>
      </w:r>
    </w:p>
    <w:p w:rsidR="00552759" w:rsidRPr="006B1F0A" w:rsidRDefault="00552759" w:rsidP="00552759">
      <w:pPr>
        <w:rPr>
          <w:szCs w:val="24"/>
          <w:lang w:eastAsia="lt-LT"/>
        </w:rPr>
      </w:pPr>
      <w:r>
        <w:rPr>
          <w:szCs w:val="24"/>
        </w:rPr>
        <w:t>Dėl reikalavimo, kad „</w:t>
      </w:r>
      <w:r w:rsidRPr="006B1F0A">
        <w:rPr>
          <w:szCs w:val="24"/>
        </w:rPr>
        <w:t>Teisėjų Taryba būtų atsakinga už teisėjus, kuriuos patarimo pagrindu siūlo Prezidentei dėl teisėjų, teismų pirmininkų, pirmininkų pavaduo</w:t>
      </w:r>
      <w:r>
        <w:rPr>
          <w:szCs w:val="24"/>
        </w:rPr>
        <w:t xml:space="preserve">tojų, skyrių pirmininkų skyrimo“ pažymėtina, kad </w:t>
      </w:r>
      <w:r w:rsidR="005B5121">
        <w:rPr>
          <w:szCs w:val="24"/>
        </w:rPr>
        <w:t>jis taip pat</w:t>
      </w:r>
      <w:r>
        <w:rPr>
          <w:szCs w:val="24"/>
        </w:rPr>
        <w:t xml:space="preserve"> galimai prieštarauja Lietuvos Respublikos Konstitucijai, nes </w:t>
      </w:r>
      <w:r w:rsidRPr="006531C5">
        <w:rPr>
          <w:bCs/>
          <w:szCs w:val="24"/>
        </w:rPr>
        <w:t>Teisėjų taryba</w:t>
      </w:r>
      <w:r w:rsidRPr="006B1F0A">
        <w:rPr>
          <w:szCs w:val="24"/>
        </w:rPr>
        <w:t xml:space="preserve"> yra vykdomoji teismų savivaldos institucija, užtikrinanti teismų ir teisėjų nepriklausomumą. Pagal Konstitucijos 109 straipsnio 2 dalį teisėjas ir teismai, vykdydami teisingumą, yra nepriklausomi, todėl</w:t>
      </w:r>
      <w:r w:rsidRPr="006B1F0A">
        <w:rPr>
          <w:szCs w:val="24"/>
          <w:lang w:eastAsia="lt-LT"/>
        </w:rPr>
        <w:t xml:space="preserve"> teisėjai, vykdydami teisingumą, yra nepriklausomi nuo proceso dalyvių, teismų administracijos, kitų teisėjų, valstybės valdžios institucijų, pareigūnų bei kitų asmenų. Teisėjams negali būti daromas joks politinis, ekonominis, psichologinis, socialinis spaudimas ar kitoks neteisėtas poveikis, kuris galėtų turėti įtakos jų sprendimams, niekas neturi teisės reikalauti, kad teisėjas atsiskaitytų dėl konkrečioje byloje priimto sprendimo.</w:t>
      </w:r>
    </w:p>
    <w:p w:rsidR="00552759" w:rsidRPr="00174564" w:rsidRDefault="005B5121" w:rsidP="00552759">
      <w:pPr>
        <w:autoSpaceDE w:val="0"/>
        <w:autoSpaceDN w:val="0"/>
        <w:adjustRightInd w:val="0"/>
        <w:rPr>
          <w:szCs w:val="24"/>
        </w:rPr>
      </w:pPr>
      <w:r>
        <w:rPr>
          <w:szCs w:val="24"/>
          <w:lang w:eastAsia="lt-LT"/>
        </w:rPr>
        <w:t>Atsižvelgu</w:t>
      </w:r>
      <w:r w:rsidR="00552759">
        <w:rPr>
          <w:szCs w:val="24"/>
          <w:lang w:eastAsia="lt-LT"/>
        </w:rPr>
        <w:t>s į tai, norint patenkinti šį reikalavimą, reikėtų keisti Lietuvos Respublikos Konstituciją, tačiau</w:t>
      </w:r>
      <w:r w:rsidR="00552759" w:rsidRPr="001A37F3">
        <w:rPr>
          <w:szCs w:val="24"/>
        </w:rPr>
        <w:t xml:space="preserve"> </w:t>
      </w:r>
      <w:r w:rsidR="00552759">
        <w:rPr>
          <w:szCs w:val="24"/>
        </w:rPr>
        <w:t>Seimo Peticijų komisijai nėra suteikta teisė siūlyti Seimui keisti Konstituciją. Tai gali daryti tik ¼ visų Seimo narių ir 300 tūkst. rinkėjų.</w:t>
      </w:r>
    </w:p>
    <w:p w:rsidR="00552759" w:rsidRPr="006B1F0A" w:rsidRDefault="005B5121" w:rsidP="00552759">
      <w:pPr>
        <w:autoSpaceDE w:val="0"/>
        <w:autoSpaceDN w:val="0"/>
        <w:adjustRightInd w:val="0"/>
        <w:rPr>
          <w:szCs w:val="24"/>
        </w:rPr>
      </w:pPr>
      <w:r>
        <w:rPr>
          <w:szCs w:val="24"/>
        </w:rPr>
        <w:t>Pareiškėjų</w:t>
      </w:r>
      <w:r w:rsidR="00552759">
        <w:rPr>
          <w:szCs w:val="24"/>
        </w:rPr>
        <w:t xml:space="preserve"> reikalavimo „</w:t>
      </w:r>
      <w:r w:rsidR="00552759" w:rsidRPr="006B1F0A">
        <w:rPr>
          <w:szCs w:val="24"/>
        </w:rPr>
        <w:t>priimti Lietuvos Respublikos Seimo ir savivaldybių Tarybos narių drausminamąją priemonę – jų atšaukimo galimybę dėl atliktų pažeidim</w:t>
      </w:r>
      <w:r w:rsidR="00552759">
        <w:rPr>
          <w:szCs w:val="24"/>
        </w:rPr>
        <w:t>ų“ tenkinimas taip pat reikalauja keisti Konstituciją, nes joje</w:t>
      </w:r>
      <w:r w:rsidR="00552759" w:rsidRPr="006B1F0A">
        <w:rPr>
          <w:szCs w:val="24"/>
        </w:rPr>
        <w:t xml:space="preserve"> nėra numatytas išrinktų Seimo narių, savivaldybių tarybų narių </w:t>
      </w:r>
      <w:r w:rsidR="00552759">
        <w:rPr>
          <w:szCs w:val="24"/>
        </w:rPr>
        <w:t>atšaukimo mechanizmas</w:t>
      </w:r>
      <w:r w:rsidR="00552759" w:rsidRPr="006B1F0A">
        <w:rPr>
          <w:szCs w:val="24"/>
        </w:rPr>
        <w:t>.</w:t>
      </w:r>
      <w:r w:rsidR="00552759" w:rsidRPr="006B1F0A">
        <w:rPr>
          <w:color w:val="3F5160"/>
          <w:szCs w:val="24"/>
        </w:rPr>
        <w:t xml:space="preserve"> </w:t>
      </w:r>
      <w:r w:rsidR="00552759" w:rsidRPr="006B1F0A">
        <w:rPr>
          <w:szCs w:val="24"/>
        </w:rPr>
        <w:t>Jei tautos išrinktieji taptų priklausomi nuo grasinimų atšaukti, tai yra taptų valdomi, ir priiminėtų sprendimus ne pagal savo sąžinę, abejotina, ar Lietuva būtų demokratinė valstybė.</w:t>
      </w:r>
      <w:r w:rsidR="00552759" w:rsidRPr="006B1F0A">
        <w:rPr>
          <w:color w:val="3F5160"/>
          <w:szCs w:val="24"/>
        </w:rPr>
        <w:t xml:space="preserve"> </w:t>
      </w:r>
      <w:r w:rsidR="00552759" w:rsidRPr="006B1F0A">
        <w:rPr>
          <w:szCs w:val="24"/>
        </w:rPr>
        <w:t xml:space="preserve"> </w:t>
      </w:r>
    </w:p>
    <w:p w:rsidR="00552759" w:rsidRPr="006B1F0A" w:rsidRDefault="00552759" w:rsidP="00552759">
      <w:pPr>
        <w:ind w:left="-22"/>
        <w:rPr>
          <w:szCs w:val="24"/>
        </w:rPr>
      </w:pPr>
      <w:r w:rsidRPr="006B1F0A">
        <w:rPr>
          <w:szCs w:val="24"/>
          <w:lang w:eastAsia="lt-LT"/>
        </w:rPr>
        <w:t xml:space="preserve">Seimo narių atšaukimo galimybių yra pakankamai. Seimui nusprendus, kad parlamentaras nusikalto, duodamas sutikimas jį patraukti baudžiamojon atsakomybėn. Reiktų teikti ne pasiūlymus, kaip atšaukti išrinktą parlamento narį, bet galvoti, ką renkame į parlamentą. </w:t>
      </w:r>
    </w:p>
    <w:p w:rsidR="00552759" w:rsidRDefault="005B5121" w:rsidP="00552759">
      <w:pPr>
        <w:autoSpaceDE w:val="0"/>
        <w:autoSpaceDN w:val="0"/>
        <w:adjustRightInd w:val="0"/>
        <w:rPr>
          <w:szCs w:val="24"/>
        </w:rPr>
      </w:pPr>
      <w:r>
        <w:rPr>
          <w:szCs w:val="24"/>
        </w:rPr>
        <w:t>R</w:t>
      </w:r>
      <w:r w:rsidR="00552759">
        <w:rPr>
          <w:szCs w:val="24"/>
        </w:rPr>
        <w:t>eikalavimai, kad „</w:t>
      </w:r>
      <w:r w:rsidR="00552759" w:rsidRPr="006B1F0A">
        <w:rPr>
          <w:szCs w:val="24"/>
        </w:rPr>
        <w:t xml:space="preserve">bylų procesinėse medžiagose esantys </w:t>
      </w:r>
      <w:r w:rsidR="00552759" w:rsidRPr="00095439">
        <w:rPr>
          <w:szCs w:val="24"/>
        </w:rPr>
        <w:t xml:space="preserve">fiktyvūs ar suklastoti dokumentai </w:t>
      </w:r>
      <w:r w:rsidR="00552759" w:rsidRPr="006B1F0A">
        <w:rPr>
          <w:szCs w:val="24"/>
        </w:rPr>
        <w:t xml:space="preserve">būtų teismų iš esmės išnagrinėti, tinkamai įvertinti teisiniu požiūriu ir juos pripažinus suklastotais </w:t>
      </w:r>
      <w:r w:rsidR="00552759" w:rsidRPr="006B1F0A">
        <w:rPr>
          <w:szCs w:val="24"/>
        </w:rPr>
        <w:lastRenderedPageBreak/>
        <w:t>perduoti atitinkamoms struktūroms ikiteisminiam tyrimui atlikti, o ne vertinti juos kaip tinkamą įrodomąją</w:t>
      </w:r>
      <w:r w:rsidR="00552759">
        <w:rPr>
          <w:szCs w:val="24"/>
        </w:rPr>
        <w:t xml:space="preserve"> priemonę“, kad</w:t>
      </w:r>
      <w:r w:rsidR="00552759" w:rsidRPr="006B1F0A">
        <w:rPr>
          <w:szCs w:val="24"/>
        </w:rPr>
        <w:t xml:space="preserve"> </w:t>
      </w:r>
      <w:r w:rsidR="00552759">
        <w:rPr>
          <w:szCs w:val="24"/>
        </w:rPr>
        <w:t>„</w:t>
      </w:r>
      <w:r w:rsidR="00552759" w:rsidRPr="006B1F0A">
        <w:rPr>
          <w:szCs w:val="24"/>
        </w:rPr>
        <w:t xml:space="preserve">būtų pripažinta teisiniu požiūriu, kad proceso šalims reikalaujant ir </w:t>
      </w:r>
      <w:r w:rsidR="00552759" w:rsidRPr="00095439">
        <w:rPr>
          <w:szCs w:val="24"/>
        </w:rPr>
        <w:t>įrodžius teismų neišnagrinėtus pateiktus į bylas suklastotus ar fiktyvius dokumentus, juos neteisėtai įvertinus kaip tinkamą įrodomąją priemonę, būtų grąžinamos bylos nagrinėti iš naujo, nepripažinus joms senaties ter</w:t>
      </w:r>
      <w:r w:rsidR="00552759">
        <w:rPr>
          <w:szCs w:val="24"/>
        </w:rPr>
        <w:t>mino“ taip pat yra neaiškiai suformuluoti.</w:t>
      </w:r>
    </w:p>
    <w:p w:rsidR="00552759" w:rsidRPr="00095439" w:rsidRDefault="00552759" w:rsidP="00552759">
      <w:pPr>
        <w:autoSpaceDE w:val="0"/>
        <w:autoSpaceDN w:val="0"/>
        <w:adjustRightInd w:val="0"/>
        <w:rPr>
          <w:bCs/>
          <w:szCs w:val="24"/>
        </w:rPr>
      </w:pPr>
      <w:r>
        <w:rPr>
          <w:szCs w:val="24"/>
        </w:rPr>
        <w:t>Pažymėtina, kad</w:t>
      </w:r>
      <w:r w:rsidRPr="00095439">
        <w:rPr>
          <w:szCs w:val="24"/>
        </w:rPr>
        <w:t xml:space="preserve"> </w:t>
      </w:r>
      <w:r>
        <w:rPr>
          <w:szCs w:val="24"/>
        </w:rPr>
        <w:t>d</w:t>
      </w:r>
      <w:r w:rsidRPr="00095439">
        <w:rPr>
          <w:szCs w:val="24"/>
        </w:rPr>
        <w:t xml:space="preserve">okumentų klastojimas yra baudžiamasis nusikaltimas, už kurį numatyta bausmė iki 6 metų, todėl </w:t>
      </w:r>
      <w:r>
        <w:rPr>
          <w:szCs w:val="24"/>
        </w:rPr>
        <w:t>kilus įtarimui, kad yra pateikti „</w:t>
      </w:r>
      <w:r w:rsidRPr="00095439">
        <w:rPr>
          <w:szCs w:val="24"/>
        </w:rPr>
        <w:t>fiktyvūs ar suklastoti dokumentai</w:t>
      </w:r>
      <w:r>
        <w:rPr>
          <w:szCs w:val="24"/>
        </w:rPr>
        <w:t>“,</w:t>
      </w:r>
      <w:r w:rsidRPr="00095439">
        <w:rPr>
          <w:szCs w:val="24"/>
        </w:rPr>
        <w:t xml:space="preserve"> </w:t>
      </w:r>
      <w:r>
        <w:rPr>
          <w:szCs w:val="24"/>
        </w:rPr>
        <w:t>d</w:t>
      </w:r>
      <w:r w:rsidRPr="00095439">
        <w:rPr>
          <w:szCs w:val="24"/>
        </w:rPr>
        <w:t>ėl d</w:t>
      </w:r>
      <w:r w:rsidRPr="00095439">
        <w:rPr>
          <w:bCs/>
          <w:szCs w:val="24"/>
        </w:rPr>
        <w:t>okumento suklastojimo ar disponavimo suklastotu dokumentu prokuroras ar ikiteisminio tyrimo pareigūnas turi pradėti ikiteisminį tyrimą.</w:t>
      </w:r>
    </w:p>
    <w:p w:rsidR="00552759" w:rsidRPr="00095439" w:rsidRDefault="00552759" w:rsidP="00552759">
      <w:pPr>
        <w:rPr>
          <w:szCs w:val="24"/>
        </w:rPr>
      </w:pPr>
      <w:r w:rsidRPr="00095439">
        <w:rPr>
          <w:szCs w:val="24"/>
          <w:lang w:eastAsia="lt-LT"/>
        </w:rPr>
        <w:t>Be to, byloje įrodymais gali būti tik teisėtais būdais gauti duomenys, kuriuos galima patikrinti Baudžiamojo proceso kodekse numatytais proceso veiksmais, teisėjai įrodymus įvertina pagal savo vidinį įsitikinimą, pagrįstą išsamiu ir nešališku</w:t>
      </w:r>
      <w:r w:rsidRPr="00095439">
        <w:rPr>
          <w:b/>
          <w:bCs/>
          <w:szCs w:val="24"/>
          <w:lang w:eastAsia="lt-LT"/>
        </w:rPr>
        <w:t xml:space="preserve"> </w:t>
      </w:r>
      <w:r w:rsidRPr="00095439">
        <w:rPr>
          <w:szCs w:val="24"/>
          <w:lang w:eastAsia="lt-LT"/>
        </w:rPr>
        <w:t>visų bylos aplinkybių išnagrinėjimu, vadovaudamiesi įstatymu.</w:t>
      </w:r>
    </w:p>
    <w:p w:rsidR="00552759" w:rsidRPr="00095439" w:rsidRDefault="005B5121" w:rsidP="00552759">
      <w:pPr>
        <w:autoSpaceDE w:val="0"/>
        <w:autoSpaceDN w:val="0"/>
        <w:adjustRightInd w:val="0"/>
        <w:rPr>
          <w:szCs w:val="24"/>
        </w:rPr>
      </w:pPr>
      <w:r>
        <w:rPr>
          <w:szCs w:val="24"/>
        </w:rPr>
        <w:t>Pareiškėjų</w:t>
      </w:r>
      <w:r w:rsidR="00552759">
        <w:rPr>
          <w:szCs w:val="24"/>
        </w:rPr>
        <w:t xml:space="preserve"> reikalavimo, kad „</w:t>
      </w:r>
      <w:r w:rsidR="00552759" w:rsidRPr="00095439">
        <w:rPr>
          <w:szCs w:val="24"/>
        </w:rPr>
        <w:t xml:space="preserve">būtų sudarytos kvalifikuotų ir kompetentingų darbuotojų darbo grupės visose tose </w:t>
      </w:r>
      <w:r w:rsidR="00552759">
        <w:rPr>
          <w:szCs w:val="24"/>
        </w:rPr>
        <w:t>institucijose, į kurias kreipiat</w:t>
      </w:r>
      <w:r w:rsidR="00552759" w:rsidRPr="00095439">
        <w:rPr>
          <w:szCs w:val="24"/>
        </w:rPr>
        <w:t xml:space="preserve">ės su parengta </w:t>
      </w:r>
      <w:r w:rsidR="0049748A">
        <w:rPr>
          <w:szCs w:val="24"/>
        </w:rPr>
        <w:t>p</w:t>
      </w:r>
      <w:r w:rsidR="00552759" w:rsidRPr="00095439">
        <w:rPr>
          <w:szCs w:val="24"/>
        </w:rPr>
        <w:t xml:space="preserve">eticija, tam kad visuomenės paskirtiems jai atstovauti atstovams dirbant drauge su darbo grupėmis būtą sudarytos realios galimybės siekti Peticijoje keliamus reikalavimus </w:t>
      </w:r>
      <w:r w:rsidR="00552759">
        <w:rPr>
          <w:szCs w:val="24"/>
        </w:rPr>
        <w:t>įvykdyti iki reikiamo rezultato</w:t>
      </w:r>
      <w:r w:rsidR="00552759" w:rsidRPr="00095439">
        <w:rPr>
          <w:szCs w:val="24"/>
        </w:rPr>
        <w:t>“</w:t>
      </w:r>
      <w:r w:rsidR="00552759">
        <w:rPr>
          <w:szCs w:val="24"/>
        </w:rPr>
        <w:t xml:space="preserve"> tenkinimas nereikalauja keisti, papildyti ar priimti naują įstatymą, taip pat pripažinti netekusiu galios jau veikiantį įstatymą, todėl jo nagrinėjimas nepriklauso Komisijos kompetencijai.</w:t>
      </w:r>
    </w:p>
    <w:p w:rsidR="00C853D9" w:rsidRDefault="005B5121" w:rsidP="00C853D9">
      <w:pPr>
        <w:autoSpaceDE w:val="0"/>
        <w:autoSpaceDN w:val="0"/>
        <w:adjustRightInd w:val="0"/>
        <w:rPr>
          <w:szCs w:val="24"/>
        </w:rPr>
      </w:pPr>
      <w:r>
        <w:t>Ketvirtuoju klausimu</w:t>
      </w:r>
      <w:r w:rsidR="00514EAD" w:rsidRPr="00514EAD">
        <w:rPr>
          <w:szCs w:val="24"/>
        </w:rPr>
        <w:t xml:space="preserve"> </w:t>
      </w:r>
      <w:r w:rsidR="00C853D9">
        <w:t xml:space="preserve">buvo priimtas sprendimas Valdo Meškausko kreipimosi </w:t>
      </w:r>
      <w:r w:rsidR="00C853D9">
        <w:rPr>
          <w:szCs w:val="24"/>
        </w:rPr>
        <w:t>„Dėl Lietuvos Respublikos vietos savivaldos įstatymo ir Lietuvos Respublikos valstybės tarnybos įstatymo pakeitimų“ pripažinimo peticija klausimą nagrinėti tik tada, kai pareiškėjas pateiks savo asmens kodą.</w:t>
      </w:r>
    </w:p>
    <w:p w:rsidR="00C853D9" w:rsidRDefault="00C853D9" w:rsidP="00C853D9">
      <w:pPr>
        <w:autoSpaceDE w:val="0"/>
        <w:autoSpaceDN w:val="0"/>
        <w:adjustRightInd w:val="0"/>
        <w:rPr>
          <w:szCs w:val="24"/>
        </w:rPr>
      </w:pPr>
      <w:r>
        <w:rPr>
          <w:szCs w:val="24"/>
        </w:rPr>
        <w:t>Peticijų įstatymo 4 straipsnio 1 dalyje yra nustatyta, kad pareiškėjas savo kreipimesi turi pateikti asmens kodą.</w:t>
      </w:r>
    </w:p>
    <w:p w:rsidR="00C853D9" w:rsidRPr="00FE7379" w:rsidRDefault="00C853D9" w:rsidP="00C853D9">
      <w:pPr>
        <w:autoSpaceDE w:val="0"/>
        <w:autoSpaceDN w:val="0"/>
        <w:adjustRightInd w:val="0"/>
        <w:rPr>
          <w:rFonts w:eastAsia="Batang"/>
          <w:szCs w:val="24"/>
        </w:rPr>
      </w:pPr>
      <w:r>
        <w:rPr>
          <w:szCs w:val="24"/>
        </w:rPr>
        <w:t>Komisijos 2015 m. balandžio 28 d. pareiškėjui adresuotame rašte bu</w:t>
      </w:r>
      <w:r w:rsidR="007A2E19">
        <w:rPr>
          <w:szCs w:val="24"/>
        </w:rPr>
        <w:t>vo prašoma nurodyti asmens kodą, tačiau</w:t>
      </w:r>
      <w:r>
        <w:rPr>
          <w:szCs w:val="24"/>
        </w:rPr>
        <w:t xml:space="preserve"> </w:t>
      </w:r>
      <w:r w:rsidR="007A2E19">
        <w:rPr>
          <w:szCs w:val="24"/>
        </w:rPr>
        <w:t>ji</w:t>
      </w:r>
      <w:r>
        <w:rPr>
          <w:szCs w:val="24"/>
        </w:rPr>
        <w:t xml:space="preserve"> jo iki </w:t>
      </w:r>
      <w:r w:rsidR="007A2E19">
        <w:rPr>
          <w:szCs w:val="24"/>
        </w:rPr>
        <w:t>Komisijos posėdžio nepateikė</w:t>
      </w:r>
      <w:r>
        <w:rPr>
          <w:szCs w:val="24"/>
        </w:rPr>
        <w:t>.</w:t>
      </w:r>
    </w:p>
    <w:p w:rsidR="008D49AA" w:rsidRPr="00CB4A5A" w:rsidRDefault="007A2E19" w:rsidP="008D49AA">
      <w:pPr>
        <w:rPr>
          <w:szCs w:val="24"/>
        </w:rPr>
      </w:pPr>
      <w:r>
        <w:rPr>
          <w:szCs w:val="24"/>
        </w:rPr>
        <w:t>Penktuoju klausimu</w:t>
      </w:r>
      <w:r w:rsidR="008D49AA" w:rsidRPr="008D49AA">
        <w:rPr>
          <w:szCs w:val="24"/>
        </w:rPr>
        <w:t xml:space="preserve"> </w:t>
      </w:r>
      <w:r w:rsidR="008D49AA" w:rsidRPr="00CB4A5A">
        <w:rPr>
          <w:szCs w:val="24"/>
        </w:rPr>
        <w:t xml:space="preserve">vadovaujantis Lietuvos Respublikos peticijų įstatymo 2 straipsnio 4 dalimi, buvo priimtas sprendimas </w:t>
      </w:r>
      <w:r w:rsidR="008D49AA">
        <w:rPr>
          <w:szCs w:val="24"/>
        </w:rPr>
        <w:t>Anatolijaus Lapinsko</w:t>
      </w:r>
      <w:r w:rsidR="008D49AA" w:rsidRPr="00CB4A5A">
        <w:rPr>
          <w:szCs w:val="24"/>
        </w:rPr>
        <w:t xml:space="preserve"> kreipimosi „Dėl antiįstatyminio Sodros biudžeto formavimo“ nenagrinėti Peticijų įstatyme nustatytais pagrindais, kadangi kreipimesi pateikto pasiūlymo </w:t>
      </w:r>
      <w:r w:rsidR="008D49AA">
        <w:rPr>
          <w:szCs w:val="24"/>
        </w:rPr>
        <w:t>„</w:t>
      </w:r>
      <w:r w:rsidR="008D49AA" w:rsidRPr="00CB4A5A">
        <w:rPr>
          <w:bCs/>
          <w:szCs w:val="24"/>
        </w:rPr>
        <w:t xml:space="preserve">laikytis įstatymų normų, formuojant Sodros biudžetą, ir nepervedinėti </w:t>
      </w:r>
      <w:r w:rsidR="008D49AA">
        <w:rPr>
          <w:bCs/>
          <w:szCs w:val="24"/>
        </w:rPr>
        <w:t xml:space="preserve">jos lėšų pensijų fondams nes įstatymai to nenumato“ </w:t>
      </w:r>
      <w:r w:rsidR="008D49AA" w:rsidRPr="00CB4A5A">
        <w:rPr>
          <w:szCs w:val="24"/>
        </w:rPr>
        <w:t xml:space="preserve">tenkinimas nereikalauja keisti, papildyti, priimti naują įstatymą ar pripažinti netekusiu galios jau veikiantį įstatymą. </w:t>
      </w:r>
    </w:p>
    <w:p w:rsidR="008D49AA" w:rsidRDefault="008D49AA" w:rsidP="008D49AA">
      <w:pPr>
        <w:rPr>
          <w:szCs w:val="24"/>
        </w:rPr>
      </w:pPr>
      <w:r w:rsidRPr="00D91855">
        <w:rPr>
          <w:bCs/>
          <w:szCs w:val="24"/>
        </w:rPr>
        <w:t xml:space="preserve">Peticijų įstatymo </w:t>
      </w:r>
      <w:r w:rsidRPr="00D91855">
        <w:rPr>
          <w:szCs w:val="24"/>
        </w:rPr>
        <w:t>2 stra</w:t>
      </w:r>
      <w:r>
        <w:rPr>
          <w:szCs w:val="24"/>
        </w:rPr>
        <w:t>ipsnio 4 dalyje yra nustatyta, kad p</w:t>
      </w:r>
      <w:r w:rsidRPr="00D91855">
        <w:rPr>
          <w:szCs w:val="24"/>
        </w:rPr>
        <w:t>eticija – rašytinis arba elektroninis pareiškėjo kreipimasis į Seimą, Vyriausybę ar savivaldybės</w:t>
      </w:r>
      <w:r w:rsidRPr="00D91855">
        <w:rPr>
          <w:b/>
          <w:szCs w:val="24"/>
        </w:rPr>
        <w:t xml:space="preserve"> </w:t>
      </w:r>
      <w:r w:rsidRPr="00D91855">
        <w:rPr>
          <w:szCs w:val="24"/>
        </w:rPr>
        <w:t xml:space="preserve">institucijas su reikalavimais ar </w:t>
      </w:r>
      <w:r w:rsidRPr="00D91855">
        <w:rPr>
          <w:szCs w:val="24"/>
        </w:rPr>
        <w:lastRenderedPageBreak/>
        <w:t xml:space="preserve">siūlymais spręsti </w:t>
      </w:r>
      <w:r>
        <w:rPr>
          <w:szCs w:val="24"/>
        </w:rPr>
        <w:t xml:space="preserve">(...) </w:t>
      </w:r>
      <w:r w:rsidRPr="00D91855">
        <w:rPr>
          <w:szCs w:val="24"/>
        </w:rPr>
        <w:t>klausimus, kai tam reikia priimti naują teisės aktą, pakeisti, papildyti ar pripažinti netekusiu galios galiojantį teisės aktą</w:t>
      </w:r>
      <w:r>
        <w:rPr>
          <w:szCs w:val="24"/>
        </w:rPr>
        <w:t xml:space="preserve">. Tačiau pareiškėjas nesiūlo keisti įstatymų, priimti naujų ar </w:t>
      </w:r>
      <w:r w:rsidRPr="00CB4A5A">
        <w:rPr>
          <w:szCs w:val="24"/>
        </w:rPr>
        <w:t xml:space="preserve">pripažinti netekusiu galios jau veikiantį įstatymą. </w:t>
      </w:r>
      <w:r>
        <w:rPr>
          <w:szCs w:val="24"/>
        </w:rPr>
        <w:t>Jis siūlo jų laikytis.</w:t>
      </w:r>
    </w:p>
    <w:p w:rsidR="008D49AA" w:rsidRPr="00CB4A5A" w:rsidRDefault="008D49AA" w:rsidP="008D49AA">
      <w:pPr>
        <w:rPr>
          <w:szCs w:val="24"/>
        </w:rPr>
      </w:pPr>
      <w:r>
        <w:rPr>
          <w:szCs w:val="24"/>
        </w:rPr>
        <w:t>Komisija t</w:t>
      </w:r>
      <w:r>
        <w:rPr>
          <w:rFonts w:eastAsia="SegoeUI"/>
          <w:szCs w:val="24"/>
        </w:rPr>
        <w:t>aip pat, vadovaudamasi P</w:t>
      </w:r>
      <w:r w:rsidRPr="00CB4A5A">
        <w:rPr>
          <w:rFonts w:eastAsia="SegoeUI"/>
          <w:szCs w:val="24"/>
        </w:rPr>
        <w:t xml:space="preserve">eticijų įstatymo 9 straipsnio 4 dalimi, </w:t>
      </w:r>
      <w:r>
        <w:rPr>
          <w:rFonts w:eastAsia="SegoeUI"/>
          <w:szCs w:val="24"/>
        </w:rPr>
        <w:t>nusprendė</w:t>
      </w:r>
      <w:r w:rsidRPr="00CB4A5A">
        <w:rPr>
          <w:rFonts w:eastAsia="SegoeUI"/>
          <w:szCs w:val="24"/>
        </w:rPr>
        <w:t xml:space="preserve"> šį kreipimąsi perduoti Seimo socialinių reikalų ir darb</w:t>
      </w:r>
      <w:r>
        <w:rPr>
          <w:rFonts w:eastAsia="SegoeUI"/>
          <w:szCs w:val="24"/>
        </w:rPr>
        <w:t>o komitetui susipažinti ir priimti sprendimą.</w:t>
      </w:r>
    </w:p>
    <w:p w:rsidR="00514EAD" w:rsidRDefault="008D49AA" w:rsidP="008D49AA">
      <w:pPr>
        <w:rPr>
          <w:szCs w:val="24"/>
        </w:rPr>
      </w:pPr>
      <w:r>
        <w:rPr>
          <w:szCs w:val="24"/>
        </w:rPr>
        <w:t>Šeštuoju klausimu</w:t>
      </w:r>
      <w:r w:rsidR="00514EAD">
        <w:rPr>
          <w:szCs w:val="24"/>
        </w:rPr>
        <w:t xml:space="preserve"> </w:t>
      </w:r>
      <w:r w:rsidR="00797846">
        <w:rPr>
          <w:szCs w:val="24"/>
        </w:rPr>
        <w:t xml:space="preserve">Komisija nusprendė Milvydo </w:t>
      </w:r>
      <w:proofErr w:type="spellStart"/>
      <w:r w:rsidR="00797846">
        <w:rPr>
          <w:szCs w:val="24"/>
        </w:rPr>
        <w:t>Juškausko</w:t>
      </w:r>
      <w:proofErr w:type="spellEnd"/>
      <w:r w:rsidR="00797846">
        <w:rPr>
          <w:szCs w:val="24"/>
        </w:rPr>
        <w:t xml:space="preserve"> kreipimą</w:t>
      </w:r>
      <w:r w:rsidR="00514EAD">
        <w:rPr>
          <w:szCs w:val="24"/>
        </w:rPr>
        <w:t>si „Dėl Lietuvos Respublikos žemės įstatymo 47 straipsnio papildymo 13 dalimi“</w:t>
      </w:r>
      <w:r w:rsidR="00797846">
        <w:rPr>
          <w:szCs w:val="24"/>
        </w:rPr>
        <w:t xml:space="preserve"> pripažinti peticija ir priimti ją nagrinėti.</w:t>
      </w:r>
    </w:p>
    <w:p w:rsidR="00797846" w:rsidRPr="00174564" w:rsidRDefault="00797846" w:rsidP="00797846">
      <w:pPr>
        <w:rPr>
          <w:szCs w:val="24"/>
        </w:rPr>
      </w:pPr>
      <w:r>
        <w:rPr>
          <w:szCs w:val="24"/>
        </w:rPr>
        <w:t>Septintuoju klausimu Komisija, vadovaudamasi Lietuvos Respublikos peticijų įstatymo 3 straipsnio 2 dalimi,</w:t>
      </w:r>
      <w:r w:rsidRPr="00174564">
        <w:rPr>
          <w:szCs w:val="24"/>
        </w:rPr>
        <w:t xml:space="preserve"> </w:t>
      </w:r>
      <w:r>
        <w:rPr>
          <w:szCs w:val="24"/>
        </w:rPr>
        <w:t>nusprendė</w:t>
      </w:r>
      <w:r w:rsidR="00514EAD">
        <w:rPr>
          <w:szCs w:val="24"/>
        </w:rPr>
        <w:t xml:space="preserve"> Ričardo Jonaičio peticijos „Dėl visuomenės atstovų grąžinim</w:t>
      </w:r>
      <w:r>
        <w:rPr>
          <w:szCs w:val="24"/>
        </w:rPr>
        <w:t xml:space="preserve">o į teismus, teisėjų savivaldą“ </w:t>
      </w:r>
      <w:r w:rsidRPr="00174564">
        <w:rPr>
          <w:szCs w:val="24"/>
        </w:rPr>
        <w:t>nen</w:t>
      </w:r>
      <w:r>
        <w:rPr>
          <w:szCs w:val="24"/>
        </w:rPr>
        <w:t>a</w:t>
      </w:r>
      <w:r w:rsidRPr="00174564">
        <w:rPr>
          <w:szCs w:val="24"/>
        </w:rPr>
        <w:t>grinėti Peticijų įstatyme nustatytais p</w:t>
      </w:r>
      <w:r>
        <w:rPr>
          <w:szCs w:val="24"/>
        </w:rPr>
        <w:t>agrindais, kadangi jame pateiktų pasiūlymų tenkinimui reikėtų keisti Lietuvos Respublikos Konstituciją, tačiau Seimo Peticijų komisijai nėra suteikta teisė siūlyti Seimui keisti Konstituciją. Tai gali daryti tik ¼ visų Seimo narių ir 300 tūkst. rinkėjų.</w:t>
      </w:r>
    </w:p>
    <w:p w:rsidR="00797846" w:rsidRPr="00B71437" w:rsidRDefault="00797846" w:rsidP="00797846">
      <w:pPr>
        <w:autoSpaceDE w:val="0"/>
        <w:autoSpaceDN w:val="0"/>
        <w:adjustRightInd w:val="0"/>
        <w:rPr>
          <w:szCs w:val="24"/>
          <w:lang w:eastAsia="lt-LT"/>
        </w:rPr>
      </w:pPr>
      <w:r>
        <w:rPr>
          <w:szCs w:val="24"/>
        </w:rPr>
        <w:t xml:space="preserve">Kadangi </w:t>
      </w:r>
      <w:r w:rsidRPr="00AA28FE">
        <w:rPr>
          <w:szCs w:val="24"/>
        </w:rPr>
        <w:t>Konstitucija nepalieka galimybių teismų darbe dalyvauti visuome</w:t>
      </w:r>
      <w:r>
        <w:rPr>
          <w:szCs w:val="24"/>
        </w:rPr>
        <w:t>nės atstovams – teismo tarėjams,</w:t>
      </w:r>
      <w:r w:rsidRPr="00AA28FE">
        <w:rPr>
          <w:szCs w:val="24"/>
        </w:rPr>
        <w:t xml:space="preserve"> pagal Konstituc</w:t>
      </w:r>
      <w:r>
        <w:rPr>
          <w:szCs w:val="24"/>
        </w:rPr>
        <w:t>inio Teismo suformuotą praktiką</w:t>
      </w:r>
      <w:r w:rsidRPr="00AA28FE">
        <w:rPr>
          <w:szCs w:val="24"/>
        </w:rPr>
        <w:t xml:space="preserve"> esamos Teisėjų tarybos nariais gali būti t</w:t>
      </w:r>
      <w:r>
        <w:rPr>
          <w:szCs w:val="24"/>
        </w:rPr>
        <w:t>ik teisėjai, dar 2007 metais buvo parengtas</w:t>
      </w:r>
      <w:r w:rsidRPr="00AA28FE">
        <w:rPr>
          <w:b/>
          <w:bCs/>
          <w:szCs w:val="24"/>
        </w:rPr>
        <w:t xml:space="preserve"> </w:t>
      </w:r>
      <w:r w:rsidRPr="00AA28FE">
        <w:rPr>
          <w:bCs/>
          <w:szCs w:val="24"/>
        </w:rPr>
        <w:t>L</w:t>
      </w:r>
      <w:r w:rsidRPr="00AA28FE">
        <w:rPr>
          <w:bCs/>
          <w:szCs w:val="24"/>
          <w:lang w:eastAsia="lt-LT"/>
        </w:rPr>
        <w:t>ietuvos Respublikos Konstitucijos 109, 110, 112 ir 114 straipsnių pakeitimo įstatymo projektas Nr. XP-2228(2)</w:t>
      </w:r>
      <w:r>
        <w:rPr>
          <w:bCs/>
          <w:szCs w:val="24"/>
          <w:lang w:eastAsia="lt-LT"/>
        </w:rPr>
        <w:t xml:space="preserve">, kurio </w:t>
      </w:r>
      <w:r w:rsidRPr="00B71437">
        <w:rPr>
          <w:bCs/>
          <w:szCs w:val="24"/>
          <w:lang w:eastAsia="lt-LT"/>
        </w:rPr>
        <w:t>tikslas</w:t>
      </w:r>
      <w:r w:rsidRPr="00B71437">
        <w:rPr>
          <w:szCs w:val="24"/>
          <w:lang w:eastAsia="lt-LT"/>
        </w:rPr>
        <w:t xml:space="preserve"> </w:t>
      </w:r>
      <w:r w:rsidRPr="00B71437">
        <w:rPr>
          <w:szCs w:val="24"/>
        </w:rPr>
        <w:t xml:space="preserve">nustatyti galimybę teismų darbe </w:t>
      </w:r>
      <w:r>
        <w:rPr>
          <w:szCs w:val="24"/>
        </w:rPr>
        <w:t>dalyvauti ir visuomenės atstovams – teismo tarėjams.</w:t>
      </w:r>
      <w:r w:rsidRPr="00B71437">
        <w:rPr>
          <w:szCs w:val="24"/>
          <w:lang w:eastAsia="lt-LT"/>
        </w:rPr>
        <w:t xml:space="preserve"> </w:t>
      </w:r>
    </w:p>
    <w:p w:rsidR="00797846" w:rsidRPr="00B71437" w:rsidRDefault="00797846" w:rsidP="00797846">
      <w:pPr>
        <w:rPr>
          <w:szCs w:val="24"/>
        </w:rPr>
      </w:pPr>
      <w:r>
        <w:rPr>
          <w:szCs w:val="24"/>
          <w:lang w:eastAsia="lt-LT"/>
        </w:rPr>
        <w:t>Seimo Teisės ir teisėtvarkos komitetas, Seimo paskirtas pagrindiniu komitetu svarstyti šį projektą,</w:t>
      </w:r>
      <w:r w:rsidRPr="00AA28FE">
        <w:rPr>
          <w:szCs w:val="24"/>
          <w:lang w:eastAsia="lt-LT"/>
        </w:rPr>
        <w:t xml:space="preserve"> 2010 m. lapkričio 24 d. nusprendė Konstitucijos projekto XP-2228(2) </w:t>
      </w:r>
      <w:r w:rsidRPr="00B71437">
        <w:rPr>
          <w:szCs w:val="24"/>
        </w:rPr>
        <w:t>svarstyme daryti pertrauką ir kreiptis į:</w:t>
      </w:r>
    </w:p>
    <w:p w:rsidR="00797846" w:rsidRPr="00AA28FE" w:rsidRDefault="00797846" w:rsidP="00797846">
      <w:pPr>
        <w:pStyle w:val="projektas0"/>
        <w:spacing w:before="0" w:beforeAutospacing="0" w:after="0" w:afterAutospacing="0" w:line="360" w:lineRule="auto"/>
        <w:ind w:firstLine="720"/>
        <w:jc w:val="both"/>
      </w:pPr>
      <w:r w:rsidRPr="00AA28FE">
        <w:t>1. Seimo valdybą su siūlymu prašyti Lietuvos Respublikos Vyriausybę pateikti išvadą dėl projekto XP-2228(2);</w:t>
      </w:r>
      <w:bookmarkStart w:id="0" w:name="_GoBack"/>
      <w:bookmarkEnd w:id="0"/>
    </w:p>
    <w:p w:rsidR="00797846" w:rsidRPr="00AA28FE" w:rsidRDefault="00797846" w:rsidP="00797846">
      <w:pPr>
        <w:pStyle w:val="projektas0"/>
        <w:spacing w:before="0" w:beforeAutospacing="0" w:after="0" w:afterAutospacing="0" w:line="360" w:lineRule="auto"/>
        <w:ind w:firstLine="720"/>
        <w:jc w:val="both"/>
      </w:pPr>
      <w:r w:rsidRPr="00AA28FE">
        <w:t>2. Seimo Biudžeto ir finansų komitetą su prašymu apsvarstyti projektą XP-2228(2);</w:t>
      </w:r>
    </w:p>
    <w:p w:rsidR="00797846" w:rsidRPr="00AA28FE" w:rsidRDefault="00797846" w:rsidP="00797846">
      <w:pPr>
        <w:pStyle w:val="projektas0"/>
        <w:spacing w:before="0" w:beforeAutospacing="0" w:after="0" w:afterAutospacing="0" w:line="360" w:lineRule="auto"/>
        <w:ind w:firstLine="720"/>
        <w:jc w:val="both"/>
      </w:pPr>
      <w:r w:rsidRPr="00AA28FE">
        <w:t>3. Teisėjų tarybą, Vilniaus</w:t>
      </w:r>
      <w:r>
        <w:t xml:space="preserve"> universiteto Teisės fakultetą,</w:t>
      </w:r>
      <w:r w:rsidRPr="00AA28FE">
        <w:t xml:space="preserve"> Mykolo Riomerio universitetą, Vytauto Didžiojo universitetą, Aukščiausiąjį Teismą su prašymu pateikti nuomonę dėl projekto XP-2228(2), o taip pat ir dėl 52 Seimo narių pasiūlymo šiam projektui;</w:t>
      </w:r>
    </w:p>
    <w:p w:rsidR="00797846" w:rsidRPr="00AA28FE" w:rsidRDefault="00797846" w:rsidP="00797846">
      <w:pPr>
        <w:pStyle w:val="projektas0"/>
        <w:spacing w:before="0" w:beforeAutospacing="0" w:after="0" w:afterAutospacing="0" w:line="360" w:lineRule="auto"/>
        <w:ind w:firstLine="709"/>
        <w:jc w:val="both"/>
      </w:pPr>
      <w:r w:rsidRPr="00AA28FE">
        <w:t>4. Seimo kanceliarijos Parlamentinių tyrimų departamentą su prašymu atlikti tarėjų instituto veikimo kitose valstybėse analizę.</w:t>
      </w:r>
    </w:p>
    <w:p w:rsidR="00797846" w:rsidRPr="00AA28FE" w:rsidRDefault="00797846" w:rsidP="00797846">
      <w:pPr>
        <w:ind w:firstLine="709"/>
        <w:rPr>
          <w:szCs w:val="24"/>
          <w:lang w:eastAsia="lt-LT"/>
        </w:rPr>
      </w:pPr>
      <w:r w:rsidRPr="00AA28FE">
        <w:rPr>
          <w:szCs w:val="24"/>
        </w:rPr>
        <w:t>Vyriausybė 2012 m. birželio 20 d. Seimui pateikė</w:t>
      </w:r>
      <w:r>
        <w:rPr>
          <w:szCs w:val="24"/>
        </w:rPr>
        <w:t xml:space="preserve"> savo nutarimą, kuriame nutarė </w:t>
      </w:r>
      <w:r w:rsidRPr="00AA28FE">
        <w:rPr>
          <w:szCs w:val="24"/>
        </w:rPr>
        <w:t>„i</w:t>
      </w:r>
      <w:r w:rsidRPr="00AA28FE">
        <w:rPr>
          <w:szCs w:val="24"/>
          <w:lang w:eastAsia="lt-LT"/>
        </w:rPr>
        <w:t xml:space="preserve">š esmės pritarti Lietuvos Respublikos Konstitucijos 109, 110, 112 ir 114 straipsnių pakeitimo įstatymo projekto Nr. XP-2228(2) tikslui – konstituciniu lygiu įtvirtinti tarėjų dalyvavimą vykdant teisingumą. </w:t>
      </w:r>
    </w:p>
    <w:p w:rsidR="00797846" w:rsidRPr="00B71437" w:rsidRDefault="00797846" w:rsidP="00797846">
      <w:pPr>
        <w:ind w:firstLine="709"/>
        <w:rPr>
          <w:szCs w:val="24"/>
          <w:lang w:eastAsia="lt-LT"/>
        </w:rPr>
      </w:pPr>
      <w:r w:rsidRPr="00B71437">
        <w:rPr>
          <w:szCs w:val="24"/>
          <w:lang w:eastAsia="lt-LT"/>
        </w:rPr>
        <w:lastRenderedPageBreak/>
        <w:t>Įvertinusi tai, kad tarėjų, turinčių sprendžiamąjį balsą, instituto įtvirtinimas Lietuvos teisinėje sistemoje reikalauja Lietuvos Respublikos Konstitucijos pakeitimų, o teisė juos siūlyti Lietuvos Respublikos Vyriausybei nėra suteikta</w:t>
      </w:r>
      <w:r w:rsidRPr="00AA28FE">
        <w:rPr>
          <w:b/>
          <w:szCs w:val="24"/>
          <w:lang w:eastAsia="lt-LT"/>
        </w:rPr>
        <w:t xml:space="preserve"> </w:t>
      </w:r>
      <w:r w:rsidRPr="00B71437">
        <w:rPr>
          <w:szCs w:val="24"/>
          <w:lang w:eastAsia="lt-LT"/>
        </w:rPr>
        <w:t>Lietuvos Respublikos Konstitucijos 147 straipsnio 1 dalies nuostatomis,</w:t>
      </w:r>
      <w:r w:rsidRPr="00AA28FE">
        <w:rPr>
          <w:szCs w:val="24"/>
          <w:lang w:eastAsia="lt-LT"/>
        </w:rPr>
        <w:t xml:space="preserve"> Lietuvos Respublikos Vyriausybė yra pasirengusi po to, kai konstituciniu lygiu bus įtvirtintas šis institutas, atsižvelgdama į naująsias Lietuvos Respublikos Konstitucijos nuostatas, patikslinti Teisingumo ministerijos parengtą, </w:t>
      </w:r>
      <w:r w:rsidRPr="00B71437">
        <w:rPr>
          <w:szCs w:val="24"/>
          <w:lang w:eastAsia="lt-LT"/>
        </w:rPr>
        <w:t>suinteresuotoms institucijoms derinti ir visuomenei susipažinti pateiktą įstatymo projektą, numatantį tarėjų dalyvavimą teismų veikloje, ir parengti kitų įstatymų projektus, išsamiai reglamentuosiančius tarėjų statusą ir veiklą (tarėjų nagrinėjamų bylų kategorijas, tarėjų skyrimo ir atleidimo tvarką, tarėjams keliamus reikalavimus, tarėjų procesines teises ir pareigas, darbo apmokėjimo tvarką, socialines garantijas ir kita), ir šiuos įstatymų projektus pateikti Lietuvos Respublikos Seimui.</w:t>
      </w:r>
    </w:p>
    <w:p w:rsidR="00797846" w:rsidRDefault="00797846" w:rsidP="00797846">
      <w:pPr>
        <w:rPr>
          <w:szCs w:val="24"/>
          <w:lang w:val="en-US" w:eastAsia="lt-LT"/>
        </w:rPr>
      </w:pPr>
    </w:p>
    <w:p w:rsidR="00736746" w:rsidRPr="00164C56" w:rsidRDefault="00736746" w:rsidP="00736746">
      <w:pPr>
        <w:spacing w:line="276" w:lineRule="auto"/>
        <w:ind w:firstLine="0"/>
        <w:rPr>
          <w:rFonts w:cs="Times New Roman"/>
          <w:szCs w:val="24"/>
        </w:rPr>
      </w:pPr>
      <w:r w:rsidRPr="00164C56">
        <w:rPr>
          <w:rFonts w:cs="Times New Roman"/>
          <w:szCs w:val="24"/>
        </w:rPr>
        <w:t xml:space="preserve">Komisijų biuro patarėja Janina </w:t>
      </w:r>
      <w:proofErr w:type="spellStart"/>
      <w:r w:rsidRPr="00164C56">
        <w:rPr>
          <w:rFonts w:cs="Times New Roman"/>
          <w:szCs w:val="24"/>
        </w:rPr>
        <w:t>Šniaukštienė</w:t>
      </w:r>
      <w:proofErr w:type="spellEnd"/>
      <w:r w:rsidRPr="00164C56">
        <w:rPr>
          <w:rFonts w:cs="Times New Roman"/>
          <w:szCs w:val="24"/>
        </w:rPr>
        <w:t>, tel. (8 5) 239 6819, el. p. jasnia@lrs.lt</w:t>
      </w:r>
    </w:p>
    <w:p w:rsidR="006B1102" w:rsidRPr="00217183" w:rsidRDefault="006B1102" w:rsidP="006B1102">
      <w:pPr>
        <w:spacing w:line="276" w:lineRule="auto"/>
      </w:pPr>
    </w:p>
    <w:sectPr w:rsidR="006B1102" w:rsidRPr="00217183" w:rsidSect="00236D6B">
      <w:headerReference w:type="default" r:id="rId1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4DE" w:rsidRDefault="00D764DE" w:rsidP="00236D6B">
      <w:pPr>
        <w:spacing w:line="240" w:lineRule="auto"/>
      </w:pPr>
      <w:r>
        <w:separator/>
      </w:r>
    </w:p>
  </w:endnote>
  <w:endnote w:type="continuationSeparator" w:id="0">
    <w:p w:rsidR="00D764DE" w:rsidRDefault="00D764DE"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ourier New">
    <w:panose1 w:val="02070309020205020404"/>
    <w:charset w:val="BA"/>
    <w:family w:val="modern"/>
    <w:pitch w:val="fixed"/>
    <w:sig w:usb0="E0002AFF" w:usb1="C0007843" w:usb2="00000009" w:usb3="00000000" w:csb0="000001FF" w:csb1="00000000"/>
  </w:font>
  <w:font w:name="TimesNewRomanPSMT">
    <w:altName w:val="MS Mincho"/>
    <w:panose1 w:val="00000000000000000000"/>
    <w:charset w:val="80"/>
    <w:family w:val="auto"/>
    <w:notTrueType/>
    <w:pitch w:val="default"/>
    <w:sig w:usb0="00000005" w:usb1="08070000" w:usb2="00000010" w:usb3="00000000" w:csb0="00020002" w:csb1="00000000"/>
  </w:font>
  <w:font w:name="Batang">
    <w:altName w:val="바탕"/>
    <w:panose1 w:val="02030600000101010101"/>
    <w:charset w:val="81"/>
    <w:family w:val="auto"/>
    <w:notTrueType/>
    <w:pitch w:val="fixed"/>
    <w:sig w:usb0="00000001" w:usb1="09060000" w:usb2="00000010" w:usb3="00000000" w:csb0="00080000" w:csb1="00000000"/>
  </w:font>
  <w:font w:name="SegoeUI">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4DE" w:rsidRDefault="00D764DE" w:rsidP="00236D6B">
      <w:pPr>
        <w:spacing w:line="240" w:lineRule="auto"/>
      </w:pPr>
      <w:r>
        <w:separator/>
      </w:r>
    </w:p>
  </w:footnote>
  <w:footnote w:type="continuationSeparator" w:id="0">
    <w:p w:rsidR="00D764DE" w:rsidRDefault="00D764DE"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467625">
          <w:rPr>
            <w:noProof/>
          </w:rPr>
          <w:t>10</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4DE"/>
    <w:rsid w:val="00050041"/>
    <w:rsid w:val="000D042B"/>
    <w:rsid w:val="001A47A9"/>
    <w:rsid w:val="00217183"/>
    <w:rsid w:val="00236D6B"/>
    <w:rsid w:val="004415F9"/>
    <w:rsid w:val="00464771"/>
    <w:rsid w:val="00467625"/>
    <w:rsid w:val="0049748A"/>
    <w:rsid w:val="004A3875"/>
    <w:rsid w:val="004B6F32"/>
    <w:rsid w:val="00514EAD"/>
    <w:rsid w:val="00552759"/>
    <w:rsid w:val="005B5121"/>
    <w:rsid w:val="005D61C5"/>
    <w:rsid w:val="006B1102"/>
    <w:rsid w:val="006E3BCB"/>
    <w:rsid w:val="00736746"/>
    <w:rsid w:val="00755752"/>
    <w:rsid w:val="00797846"/>
    <w:rsid w:val="007A2E19"/>
    <w:rsid w:val="00851E02"/>
    <w:rsid w:val="00887561"/>
    <w:rsid w:val="008B3C0F"/>
    <w:rsid w:val="008D49AA"/>
    <w:rsid w:val="00C26569"/>
    <w:rsid w:val="00C853D9"/>
    <w:rsid w:val="00CE336C"/>
    <w:rsid w:val="00D52531"/>
    <w:rsid w:val="00D764DE"/>
    <w:rsid w:val="00D84D11"/>
    <w:rsid w:val="00F461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764DE"/>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552759"/>
    <w:rPr>
      <w:rFonts w:ascii="Courier New" w:hAnsi="Courier New"/>
      <w:sz w:val="20"/>
    </w:rPr>
  </w:style>
  <w:style w:type="paragraph" w:styleId="Pagrindiniotekstotrauka">
    <w:name w:val="Body Text Indent"/>
    <w:basedOn w:val="prastasis"/>
    <w:link w:val="PagrindiniotekstotraukaDiagrama"/>
    <w:semiHidden/>
    <w:rsid w:val="00552759"/>
    <w:pPr>
      <w:spacing w:line="240" w:lineRule="auto"/>
    </w:pPr>
    <w:rPr>
      <w:rFonts w:eastAsia="Times New Roman" w:cs="Times New Roman"/>
      <w:szCs w:val="24"/>
      <w:lang w:val="en-GB"/>
    </w:rPr>
  </w:style>
  <w:style w:type="character" w:customStyle="1" w:styleId="PagrindiniotekstotraukaDiagrama">
    <w:name w:val="Pagrindinio teksto įtrauka Diagrama"/>
    <w:basedOn w:val="Numatytasispastraiposriftas"/>
    <w:link w:val="Pagrindiniotekstotrauka"/>
    <w:semiHidden/>
    <w:rsid w:val="00552759"/>
    <w:rPr>
      <w:rFonts w:ascii="Times New Roman" w:eastAsia="Times New Roman" w:hAnsi="Times New Roman" w:cs="Times New Roman"/>
      <w:sz w:val="24"/>
      <w:szCs w:val="24"/>
      <w:lang w:val="en-GB"/>
    </w:rPr>
  </w:style>
  <w:style w:type="character" w:styleId="Hipersaitas">
    <w:name w:val="Hyperlink"/>
    <w:basedOn w:val="Numatytasispastraiposriftas"/>
    <w:uiPriority w:val="99"/>
    <w:semiHidden/>
    <w:unhideWhenUsed/>
    <w:rsid w:val="00552759"/>
    <w:rPr>
      <w:color w:val="0000FF"/>
      <w:u w:val="single"/>
    </w:rPr>
  </w:style>
  <w:style w:type="paragraph" w:styleId="prastasistinklapis">
    <w:name w:val="Normal (Web)"/>
    <w:basedOn w:val="prastasis"/>
    <w:uiPriority w:val="99"/>
    <w:unhideWhenUsed/>
    <w:rsid w:val="00552759"/>
    <w:pPr>
      <w:spacing w:before="100" w:beforeAutospacing="1" w:after="100" w:afterAutospacing="1" w:line="240" w:lineRule="auto"/>
      <w:ind w:firstLine="0"/>
      <w:jc w:val="left"/>
    </w:pPr>
    <w:rPr>
      <w:rFonts w:eastAsia="Times New Roman" w:cs="Times New Roman"/>
      <w:szCs w:val="24"/>
      <w:lang w:eastAsia="lt-LT"/>
    </w:rPr>
  </w:style>
  <w:style w:type="paragraph" w:customStyle="1" w:styleId="projektas0">
    <w:name w:val="projektas"/>
    <w:basedOn w:val="prastasis"/>
    <w:rsid w:val="00797846"/>
    <w:pPr>
      <w:spacing w:before="100" w:beforeAutospacing="1" w:after="100" w:afterAutospacing="1" w:line="240" w:lineRule="auto"/>
      <w:ind w:firstLine="0"/>
      <w:jc w:val="left"/>
    </w:pPr>
    <w:rPr>
      <w:rFonts w:eastAsia="Times New Roman" w:cs="Times New Roman"/>
      <w:szCs w:val="24"/>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764DE"/>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552759"/>
    <w:rPr>
      <w:rFonts w:ascii="Courier New" w:hAnsi="Courier New"/>
      <w:sz w:val="20"/>
    </w:rPr>
  </w:style>
  <w:style w:type="paragraph" w:styleId="Pagrindiniotekstotrauka">
    <w:name w:val="Body Text Indent"/>
    <w:basedOn w:val="prastasis"/>
    <w:link w:val="PagrindiniotekstotraukaDiagrama"/>
    <w:semiHidden/>
    <w:rsid w:val="00552759"/>
    <w:pPr>
      <w:spacing w:line="240" w:lineRule="auto"/>
    </w:pPr>
    <w:rPr>
      <w:rFonts w:eastAsia="Times New Roman" w:cs="Times New Roman"/>
      <w:szCs w:val="24"/>
      <w:lang w:val="en-GB"/>
    </w:rPr>
  </w:style>
  <w:style w:type="character" w:customStyle="1" w:styleId="PagrindiniotekstotraukaDiagrama">
    <w:name w:val="Pagrindinio teksto įtrauka Diagrama"/>
    <w:basedOn w:val="Numatytasispastraiposriftas"/>
    <w:link w:val="Pagrindiniotekstotrauka"/>
    <w:semiHidden/>
    <w:rsid w:val="00552759"/>
    <w:rPr>
      <w:rFonts w:ascii="Times New Roman" w:eastAsia="Times New Roman" w:hAnsi="Times New Roman" w:cs="Times New Roman"/>
      <w:sz w:val="24"/>
      <w:szCs w:val="24"/>
      <w:lang w:val="en-GB"/>
    </w:rPr>
  </w:style>
  <w:style w:type="character" w:styleId="Hipersaitas">
    <w:name w:val="Hyperlink"/>
    <w:basedOn w:val="Numatytasispastraiposriftas"/>
    <w:uiPriority w:val="99"/>
    <w:semiHidden/>
    <w:unhideWhenUsed/>
    <w:rsid w:val="00552759"/>
    <w:rPr>
      <w:color w:val="0000FF"/>
      <w:u w:val="single"/>
    </w:rPr>
  </w:style>
  <w:style w:type="paragraph" w:styleId="prastasistinklapis">
    <w:name w:val="Normal (Web)"/>
    <w:basedOn w:val="prastasis"/>
    <w:uiPriority w:val="99"/>
    <w:unhideWhenUsed/>
    <w:rsid w:val="00552759"/>
    <w:pPr>
      <w:spacing w:before="100" w:beforeAutospacing="1" w:after="100" w:afterAutospacing="1" w:line="240" w:lineRule="auto"/>
      <w:ind w:firstLine="0"/>
      <w:jc w:val="left"/>
    </w:pPr>
    <w:rPr>
      <w:rFonts w:eastAsia="Times New Roman" w:cs="Times New Roman"/>
      <w:szCs w:val="24"/>
      <w:lang w:eastAsia="lt-LT"/>
    </w:rPr>
  </w:style>
  <w:style w:type="paragraph" w:customStyle="1" w:styleId="projektas0">
    <w:name w:val="projektas"/>
    <w:basedOn w:val="prastasis"/>
    <w:rsid w:val="00797846"/>
    <w:pPr>
      <w:spacing w:before="100" w:beforeAutospacing="1" w:after="100" w:afterAutospacing="1" w:line="240" w:lineRule="auto"/>
      <w:ind w:firstLine="0"/>
      <w:jc w:val="left"/>
    </w:pPr>
    <w:rPr>
      <w:rFonts w:eastAsia="Times New Roman" w:cs="Times New Roman"/>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92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t.wikipedia.org/wiki/Specialistas" TargetMode="External"/><Relationship Id="rId13" Type="http://schemas.openxmlformats.org/officeDocument/2006/relationships/hyperlink" Target="http://lt.wikipedia.org/wiki/Teis%C4%97s_patar%C4%97jas" TargetMode="External"/><Relationship Id="rId18" Type="http://schemas.openxmlformats.org/officeDocument/2006/relationships/hyperlink" Target="http://lt.wikipedia.org/wiki/Teis%C4%97saugos_institucijo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lt.wikipedia.org/wiki/Teis%C4%97" TargetMode="External"/><Relationship Id="rId12" Type="http://schemas.openxmlformats.org/officeDocument/2006/relationships/hyperlink" Target="http://lt.wikipedia.org/wiki/Advokatas" TargetMode="External"/><Relationship Id="rId17" Type="http://schemas.openxmlformats.org/officeDocument/2006/relationships/hyperlink" Target="http://lt.wikipedia.org/w/index.php?title=Vie%C5%A1asis_saugumas&amp;action=edit&amp;redlink=1" TargetMode="External"/><Relationship Id="rId2" Type="http://schemas.microsoft.com/office/2007/relationships/stylesWithEffects" Target="stylesWithEffects.xml"/><Relationship Id="rId16" Type="http://schemas.openxmlformats.org/officeDocument/2006/relationships/hyperlink" Target="http://lt.wikipedia.org/wiki/Vie%C5%A1oji_tvarka"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lt.wikipedia.org/wiki/Prokuroras" TargetMode="External"/><Relationship Id="rId5" Type="http://schemas.openxmlformats.org/officeDocument/2006/relationships/footnotes" Target="footnotes.xml"/><Relationship Id="rId15" Type="http://schemas.openxmlformats.org/officeDocument/2006/relationships/hyperlink" Target="http://lt.wikipedia.org/w/index.php?title=Saugos_tarnyba&amp;action=edit&amp;redlink=1" TargetMode="External"/><Relationship Id="rId10" Type="http://schemas.openxmlformats.org/officeDocument/2006/relationships/hyperlink" Target="http://lt.wikipedia.org/wiki/Teis%C4%97jas"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lt.wikipedia.org/wiki/Teis%C4%97s_studijos" TargetMode="External"/><Relationship Id="rId14" Type="http://schemas.openxmlformats.org/officeDocument/2006/relationships/hyperlink" Target="http://lt.wikipedia.org/wiki/Policija"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10</Pages>
  <Words>19048</Words>
  <Characters>10858</Characters>
  <Application>Microsoft Office Word</Application>
  <DocSecurity>0</DocSecurity>
  <Lines>90</Lines>
  <Paragraphs>59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12</cp:revision>
  <dcterms:created xsi:type="dcterms:W3CDTF">2015-05-13T11:25:00Z</dcterms:created>
  <dcterms:modified xsi:type="dcterms:W3CDTF">2015-05-18T11:28:00Z</dcterms:modified>
</cp:coreProperties>
</file>