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053" w:rsidRDefault="00F86053" w:rsidP="008E63AB">
      <w:pPr>
        <w:spacing w:line="276" w:lineRule="auto"/>
        <w:jc w:val="center"/>
        <w:rPr>
          <w:b/>
        </w:rPr>
      </w:pPr>
      <w:r w:rsidRPr="00C40595">
        <w:rPr>
          <w:b/>
        </w:rPr>
        <w:t xml:space="preserve">Pranešimas apie Komisijos 2015 m. </w:t>
      </w:r>
      <w:r>
        <w:rPr>
          <w:b/>
        </w:rPr>
        <w:t>gegužės 6</w:t>
      </w:r>
      <w:r w:rsidRPr="00C40595">
        <w:rPr>
          <w:b/>
        </w:rPr>
        <w:t xml:space="preserve"> d. posėdyje nagrinėtus klausimus ir priimtus sprendimus</w:t>
      </w:r>
    </w:p>
    <w:p w:rsidR="008E63AB" w:rsidRPr="00C40595" w:rsidRDefault="008E63AB" w:rsidP="008E63AB">
      <w:pPr>
        <w:spacing w:line="276" w:lineRule="auto"/>
        <w:jc w:val="center"/>
        <w:rPr>
          <w:b/>
        </w:rPr>
      </w:pPr>
    </w:p>
    <w:p w:rsidR="00F86053" w:rsidRDefault="00F86053" w:rsidP="001E7FB3">
      <w:pPr>
        <w:spacing w:line="276" w:lineRule="auto"/>
      </w:pPr>
      <w:r>
        <w:t>Komisijos 2015 m. gegužės 6 d. posėdyje buvo nagrinėjami šie klausimai:</w:t>
      </w:r>
    </w:p>
    <w:p w:rsidR="0047193E" w:rsidRPr="00114376" w:rsidRDefault="00F86053" w:rsidP="001E7FB3">
      <w:pPr>
        <w:spacing w:line="276" w:lineRule="auto"/>
        <w:rPr>
          <w:szCs w:val="24"/>
        </w:rPr>
      </w:pPr>
      <w:r>
        <w:rPr>
          <w:szCs w:val="24"/>
        </w:rPr>
        <w:t>1. Filomenos Žilionienės</w:t>
      </w:r>
      <w:r w:rsidRPr="00114376">
        <w:rPr>
          <w:szCs w:val="24"/>
        </w:rPr>
        <w:t xml:space="preserve"> peticijos </w:t>
      </w:r>
      <w:r w:rsidR="0047193E">
        <w:rPr>
          <w:szCs w:val="24"/>
        </w:rPr>
        <w:t>„</w:t>
      </w:r>
      <w:r w:rsidR="0047193E" w:rsidRPr="00C146C1">
        <w:rPr>
          <w:rFonts w:eastAsia="TimesNewRomanPSMT"/>
          <w:szCs w:val="24"/>
        </w:rPr>
        <w:t xml:space="preserve">Dėl </w:t>
      </w:r>
      <w:r w:rsidR="0047193E">
        <w:rPr>
          <w:rFonts w:eastAsia="TimesNewRomanPSMT"/>
          <w:szCs w:val="24"/>
        </w:rPr>
        <w:t>privačių teisių atstatymo į nekilnojamąjį gyventojų turtą</w:t>
      </w:r>
      <w:r w:rsidR="0047193E" w:rsidRPr="00790583">
        <w:rPr>
          <w:szCs w:val="24"/>
        </w:rPr>
        <w:t>“</w:t>
      </w:r>
      <w:r w:rsidR="0047193E">
        <w:rPr>
          <w:szCs w:val="24"/>
        </w:rPr>
        <w:t xml:space="preserve"> </w:t>
      </w:r>
      <w:r w:rsidR="0047193E" w:rsidRPr="00114376">
        <w:rPr>
          <w:szCs w:val="24"/>
        </w:rPr>
        <w:t>nagrinėjimas iš esmės</w:t>
      </w:r>
      <w:r w:rsidR="0047193E">
        <w:rPr>
          <w:szCs w:val="24"/>
        </w:rPr>
        <w:t>.</w:t>
      </w:r>
      <w:r w:rsidR="0047193E" w:rsidRPr="00114376">
        <w:rPr>
          <w:szCs w:val="24"/>
        </w:rPr>
        <w:t xml:space="preserve"> </w:t>
      </w:r>
    </w:p>
    <w:p w:rsidR="00F86053" w:rsidRDefault="00F86053" w:rsidP="001E7FB3">
      <w:pPr>
        <w:spacing w:line="276" w:lineRule="auto"/>
        <w:rPr>
          <w:szCs w:val="24"/>
        </w:rPr>
      </w:pPr>
      <w:r>
        <w:rPr>
          <w:szCs w:val="24"/>
        </w:rPr>
        <w:t xml:space="preserve">2. </w:t>
      </w:r>
      <w:r w:rsidR="0047193E">
        <w:rPr>
          <w:szCs w:val="24"/>
        </w:rPr>
        <w:t xml:space="preserve"> </w:t>
      </w:r>
      <w:r w:rsidR="0047193E">
        <w:rPr>
          <w:rFonts w:eastAsia="TimesNewRomanPSMT"/>
          <w:szCs w:val="24"/>
        </w:rPr>
        <w:t xml:space="preserve">Rolando Čiapo peticijos </w:t>
      </w:r>
      <w:r w:rsidR="0047193E" w:rsidRPr="00C146C1">
        <w:rPr>
          <w:rFonts w:eastAsia="TimesNewRomanPSMT"/>
          <w:szCs w:val="24"/>
        </w:rPr>
        <w:t xml:space="preserve">„Dėl </w:t>
      </w:r>
      <w:r w:rsidR="0047193E">
        <w:rPr>
          <w:rFonts w:eastAsia="TimesNewRomanPSMT"/>
          <w:szCs w:val="24"/>
        </w:rPr>
        <w:t xml:space="preserve">Lietuvos </w:t>
      </w:r>
      <w:r w:rsidR="0047193E" w:rsidRPr="00790583">
        <w:rPr>
          <w:szCs w:val="24"/>
        </w:rPr>
        <w:t>Respublikos bausmių vykdymo kodekso 73 ir 85 straipsnių pakeitimo“</w:t>
      </w:r>
      <w:r w:rsidR="0047193E" w:rsidRPr="00114376">
        <w:rPr>
          <w:szCs w:val="24"/>
        </w:rPr>
        <w:t xml:space="preserve"> nagrinėjimas iš esmės</w:t>
      </w:r>
      <w:r w:rsidR="0047193E">
        <w:rPr>
          <w:szCs w:val="24"/>
        </w:rPr>
        <w:t>.</w:t>
      </w:r>
      <w:r w:rsidR="0047193E" w:rsidRPr="00114376">
        <w:rPr>
          <w:szCs w:val="24"/>
        </w:rPr>
        <w:t xml:space="preserve"> </w:t>
      </w:r>
    </w:p>
    <w:p w:rsidR="00F86053" w:rsidRDefault="00F86053" w:rsidP="001E7FB3">
      <w:pPr>
        <w:spacing w:line="276" w:lineRule="auto"/>
        <w:rPr>
          <w:szCs w:val="24"/>
        </w:rPr>
      </w:pPr>
      <w:r>
        <w:rPr>
          <w:szCs w:val="24"/>
        </w:rPr>
        <w:t xml:space="preserve">3. </w:t>
      </w:r>
      <w:r w:rsidR="0047193E">
        <w:rPr>
          <w:szCs w:val="24"/>
        </w:rPr>
        <w:t xml:space="preserve">Dėl </w:t>
      </w:r>
      <w:proofErr w:type="spellStart"/>
      <w:r w:rsidR="0047193E">
        <w:rPr>
          <w:szCs w:val="24"/>
        </w:rPr>
        <w:t>Česlavos</w:t>
      </w:r>
      <w:proofErr w:type="spellEnd"/>
      <w:r w:rsidR="0047193E">
        <w:rPr>
          <w:szCs w:val="24"/>
        </w:rPr>
        <w:t xml:space="preserve"> </w:t>
      </w:r>
      <w:proofErr w:type="spellStart"/>
      <w:r w:rsidR="0047193E">
        <w:rPr>
          <w:szCs w:val="24"/>
        </w:rPr>
        <w:t>Maculevičiūtės</w:t>
      </w:r>
      <w:proofErr w:type="spellEnd"/>
      <w:r w:rsidR="0047193E">
        <w:rPr>
          <w:szCs w:val="24"/>
        </w:rPr>
        <w:t xml:space="preserve"> kreipimosi </w:t>
      </w:r>
      <w:r w:rsidR="0047193E" w:rsidRPr="00AD6BDA">
        <w:rPr>
          <w:szCs w:val="24"/>
        </w:rPr>
        <w:t>„</w:t>
      </w:r>
      <w:r w:rsidR="0047193E">
        <w:rPr>
          <w:szCs w:val="24"/>
        </w:rPr>
        <w:t>Dėl mokesčių už liftą daugiabučiuose namuose</w:t>
      </w:r>
      <w:r w:rsidR="0047193E" w:rsidRPr="00891704">
        <w:rPr>
          <w:szCs w:val="24"/>
        </w:rPr>
        <w:t>“</w:t>
      </w:r>
      <w:r w:rsidR="0047193E">
        <w:rPr>
          <w:szCs w:val="24"/>
        </w:rPr>
        <w:t xml:space="preserve"> pripažinimo peticija.</w:t>
      </w:r>
    </w:p>
    <w:p w:rsidR="00122F95" w:rsidRPr="00C06A57" w:rsidRDefault="00F86053" w:rsidP="001E7FB3">
      <w:pPr>
        <w:spacing w:line="276" w:lineRule="auto"/>
        <w:rPr>
          <w:szCs w:val="24"/>
        </w:rPr>
      </w:pPr>
      <w:r>
        <w:rPr>
          <w:szCs w:val="24"/>
        </w:rPr>
        <w:t>Pirmuoju klausimu buvo priimtas sprendimas atmesti</w:t>
      </w:r>
      <w:r w:rsidR="0047193E">
        <w:rPr>
          <w:szCs w:val="24"/>
        </w:rPr>
        <w:t xml:space="preserve"> Filomenos Žilionienės peticijoje</w:t>
      </w:r>
      <w:r w:rsidR="0047193E" w:rsidRPr="00114376">
        <w:rPr>
          <w:szCs w:val="24"/>
        </w:rPr>
        <w:t xml:space="preserve"> </w:t>
      </w:r>
      <w:r w:rsidR="0047193E">
        <w:rPr>
          <w:szCs w:val="24"/>
        </w:rPr>
        <w:t>„</w:t>
      </w:r>
      <w:r w:rsidR="0047193E" w:rsidRPr="00C146C1">
        <w:rPr>
          <w:rFonts w:eastAsia="TimesNewRomanPSMT"/>
          <w:szCs w:val="24"/>
        </w:rPr>
        <w:t xml:space="preserve">Dėl </w:t>
      </w:r>
      <w:r w:rsidR="0047193E">
        <w:rPr>
          <w:rFonts w:eastAsia="TimesNewRomanPSMT"/>
          <w:szCs w:val="24"/>
        </w:rPr>
        <w:t>privačių teisių atstatymo į nekilnojamąjį gyventojų turtą</w:t>
      </w:r>
      <w:r w:rsidR="0047193E" w:rsidRPr="00790583">
        <w:rPr>
          <w:szCs w:val="24"/>
        </w:rPr>
        <w:t>“</w:t>
      </w:r>
      <w:r w:rsidR="0047193E">
        <w:rPr>
          <w:szCs w:val="24"/>
        </w:rPr>
        <w:t xml:space="preserve"> pateiktą pasiūlymą</w:t>
      </w:r>
      <w:r w:rsidR="00122F95" w:rsidRPr="00122F95">
        <w:rPr>
          <w:szCs w:val="24"/>
        </w:rPr>
        <w:t xml:space="preserve"> </w:t>
      </w:r>
      <w:r w:rsidR="00122F95" w:rsidRPr="00C06A57">
        <w:rPr>
          <w:szCs w:val="24"/>
        </w:rPr>
        <w:t>pakeisti teisės aktus taip, kad sprendimus dėl daugiabučių namų renovacijos,</w:t>
      </w:r>
      <w:r w:rsidR="00122F95" w:rsidRPr="00C06A57">
        <w:rPr>
          <w:szCs w:val="24"/>
          <w:lang w:eastAsia="lt-LT"/>
        </w:rPr>
        <w:t xml:space="preserve"> dėl bendrojo naudojimo objektų valdymo ir naudojimo</w:t>
      </w:r>
      <w:r w:rsidR="00122F95" w:rsidRPr="00C06A57">
        <w:rPr>
          <w:szCs w:val="24"/>
        </w:rPr>
        <w:t xml:space="preserve"> priimtų bent 70-75 procentai daugiabučio namo gyventojų.</w:t>
      </w:r>
    </w:p>
    <w:p w:rsidR="00122F95" w:rsidRPr="00C06A57" w:rsidRDefault="00122F95" w:rsidP="001E7FB3">
      <w:pPr>
        <w:spacing w:line="276" w:lineRule="auto"/>
        <w:rPr>
          <w:szCs w:val="24"/>
        </w:rPr>
      </w:pPr>
      <w:r w:rsidRPr="00C06A57">
        <w:rPr>
          <w:color w:val="000000"/>
          <w:szCs w:val="24"/>
        </w:rPr>
        <w:t xml:space="preserve">Komisija šį sprendimą priėmė, atsižvelgusi į Seimo Aplinkos Apsaugos komiteto, Seimo kanceliarijos Teisės departamento, Lietuvos Respublikos aplinkos ministerijos nuomonę, išanalizavusi kitą informaciją ir manydama, </w:t>
      </w:r>
      <w:r w:rsidRPr="00C06A57">
        <w:rPr>
          <w:szCs w:val="24"/>
        </w:rPr>
        <w:t>kad dabar galiojantys bendrosios dalinės nuosavybės valdymo principai nepažeidžia nuosavybės neliečiamumo principo, priešingai, užtikrina butų ir kitų patalpų savininkų lygias teises dalyvauti bendrosios nuosavybės valdyme priimant sprendimus, susijusius su įstatymuose numatytų pareigų vykdymu. Nustačius griežtesnę sprendimų priėmimo tvarką, būtų apsunkintas bendrosios, nuosavybės valdymas, o tai ilgainiui lemtų prastėjančią pastatų būklę, pažeistų butų ir kitų patalpų savininkų teises ir teisėtus interesus, susijusius su bendrosios nuosavybės valdymu ir priežiūra.</w:t>
      </w:r>
    </w:p>
    <w:p w:rsidR="00122F95" w:rsidRPr="00C06A57" w:rsidRDefault="00122F95" w:rsidP="001E7FB3">
      <w:pPr>
        <w:spacing w:line="276" w:lineRule="auto"/>
        <w:rPr>
          <w:szCs w:val="24"/>
        </w:rPr>
      </w:pPr>
      <w:r w:rsidRPr="00C06A57">
        <w:rPr>
          <w:szCs w:val="24"/>
        </w:rPr>
        <w:t>Nuosavybė skirstoma į viešąją ir privačiąją. Nuosavybės teisę apibrėžia, jos valdymą, naudojimą ir disponavimą ja nustato įstatymai. Pagal Lietuvos Respublikos civilinio kodekso 4.37 straipsnį nuosavybės teisė – tai teisė savo nuožiūra, nepažeidžiant įstatymų ir kitų asmenų teisių ir interesų, valdyti, naudoti nuosavybės teisės objektą ir juo disponuoti. Pagal daiktinės teisės sampratą – absoliuti teisė, pasireiškianti teisės turėtojo galimybe įgyvendinti valdymo, naudojimo ir disponavimo teises ar tik kai kurias iš šių teisių. Civilinių santykių teisė grindžiama šių santykių subjektų lygiateisiškumo, nuosavybės neliečiamumo, sutarties laisvės, nesikišimo į privačius santykius, teisinio apibrėžtumo, proporcingumo ir teisėtų lūkesčių, neleistinumo piktnaudžiauti teise ir visokeriopos civilinių teisių teisminės gynybos principais. Nuosavybės teisės įgijimo pagrindai nurodyti Civilinio kodekso 4.47 straipsnyje. Šiais pagrindais įgyta nuosavybė laikoma teisėtu nuosavybės valdymu. Daugiabučiuose namuose nuosavybės teisės objektas yra butas ar kita patalpa, kuri vadovaujantis Lietuvos Respublikos Konstitucija yra neliečiama ir saugoma įstatymų. Tačiau šie nuosavybės teisės objektai</w:t>
      </w:r>
      <w:r>
        <w:rPr>
          <w:szCs w:val="24"/>
        </w:rPr>
        <w:t xml:space="preserve"> yra</w:t>
      </w:r>
      <w:r w:rsidRPr="00C06A57">
        <w:rPr>
          <w:szCs w:val="24"/>
        </w:rPr>
        <w:t xml:space="preserve"> susiję su bendrosios dalinės nuosavybės teisės objektais, kurių valdymą reglamentuoja Civilinio kodekso Ketvirtosios knygos II dalies ketvirtasis skirsnis. </w:t>
      </w:r>
    </w:p>
    <w:p w:rsidR="00122F95" w:rsidRPr="00C06A57" w:rsidRDefault="00122F95" w:rsidP="001E7FB3">
      <w:pPr>
        <w:spacing w:line="276" w:lineRule="auto"/>
        <w:rPr>
          <w:szCs w:val="24"/>
        </w:rPr>
      </w:pPr>
      <w:r w:rsidRPr="00C06A57">
        <w:rPr>
          <w:szCs w:val="24"/>
        </w:rPr>
        <w:t>Lietuvos Respublikos Konstitucinis Teismas yra ne kartą konstatavęs, jog nuosavybė įpareigoja. Šis įpareigojimas pasireiškia savininko pareiga valdyti, tinkamai prižiūrėti, remontuoti ar kitaip tvarkyti nuosavybę ir su ja susijusius objektus, proporcingai daliai bendrojoje nuosavybėje apmokėti išlaidas nuosavybei išlaikyti ir išsaugoti, mokėti mokesčius, rinkliavas ir kitas įmokas.</w:t>
      </w:r>
      <w:r w:rsidRPr="00C06A57">
        <w:rPr>
          <w:b/>
          <w:szCs w:val="24"/>
        </w:rPr>
        <w:t xml:space="preserve"> </w:t>
      </w:r>
      <w:r w:rsidRPr="00C06A57">
        <w:rPr>
          <w:szCs w:val="24"/>
        </w:rPr>
        <w:t xml:space="preserve">Pagal Civilinio kodekso 4.82 straipsnio 7 dalį buto ir kitų patalpų savininkui priklausanti bendrosios dalinės nuosavybės dalis yra lygi jam nuosavybės teise priklausančių patalpų naudingojo ploto ir gyvenamojo namo naudingojo ploto santykiui. </w:t>
      </w:r>
    </w:p>
    <w:p w:rsidR="00122F95" w:rsidRPr="00C06A57" w:rsidRDefault="00122F95" w:rsidP="001E7FB3">
      <w:pPr>
        <w:spacing w:line="276" w:lineRule="auto"/>
        <w:rPr>
          <w:szCs w:val="24"/>
        </w:rPr>
      </w:pPr>
      <w:r w:rsidRPr="00C06A57">
        <w:rPr>
          <w:szCs w:val="24"/>
        </w:rPr>
        <w:t xml:space="preserve">Pagal Lietuvos Respublikos civilinio kodekso 4.82 straipsnio 1 dalį butų ir kitų patalpų savininkams bendrosios dalinės nuosavybės teise priklauso namo bendrojo naudojimo patalpos (t. y. </w:t>
      </w:r>
      <w:r w:rsidRPr="00C06A57">
        <w:rPr>
          <w:szCs w:val="24"/>
        </w:rPr>
        <w:lastRenderedPageBreak/>
        <w:t>patalpos daugiabučiame gyvenamajame, kurios nekilnojamojo turto registre neįregistruotos kaip kito asmens nuosavybė), pagrindinės namo konstrukcijos, bendrojo naudojimo me</w:t>
      </w:r>
      <w:r>
        <w:rPr>
          <w:szCs w:val="24"/>
        </w:rPr>
        <w:t>chaninė, elektros, sanitarinė-</w:t>
      </w:r>
      <w:r w:rsidRPr="00C06A57">
        <w:rPr>
          <w:szCs w:val="24"/>
        </w:rPr>
        <w:t>techninė ir kitokia įranga laikomi bendrosios nuosavybės teisės objektais.</w:t>
      </w:r>
    </w:p>
    <w:p w:rsidR="00122F95" w:rsidRPr="00C06A57" w:rsidRDefault="00122F95" w:rsidP="001E7FB3">
      <w:pPr>
        <w:autoSpaceDE w:val="0"/>
        <w:autoSpaceDN w:val="0"/>
        <w:adjustRightInd w:val="0"/>
        <w:spacing w:line="276" w:lineRule="auto"/>
        <w:rPr>
          <w:szCs w:val="24"/>
        </w:rPr>
      </w:pPr>
      <w:r w:rsidRPr="00C06A57">
        <w:rPr>
          <w:szCs w:val="24"/>
        </w:rPr>
        <w:t xml:space="preserve">Bendrosios dalinės nuosavybės teisė įgyvendinama vadovaujantis Civilinio kodekso 4.85 straipsniu, kuriame nustatyta, kad sprendimai dėl bendrojo naudojimo objektų valdymo ir naudojimo, taip pat dėl naujų bendrojo naudojimo objektų sukūrimo ir disponavimo jais klausimų, priimami butų ir kitų patalpų savininkų balsų dauguma, jeigu įstatymuose nenustatyta kitaip. Kiekvieno buto ir kitų patalpų savininkas turi vieną balsą. Jeigu butas ar kita patalpa nuosavybės teise priklauso keliems savininkams, jiems jų sutarimu atstovauja vienas asmuo, kuris turi vieną balsą. Šie sprendimai priimami butų ir kitų patalpų savininkų susirinkime, kuris Vyriausybės įgaliotos institucijos nustatyta tvarka šaukiamas iš anksto arba butų ir kitų patalpų savininkams balsuojant raštu. Jeigu susirinkime ar balsavime raštu nedalyvauja pakankamas butų ir kitų patalpų savininkų skaičius sprendimui priimti, šaukiamas pakartotinis susirinkimas ar organizuojamas pakartotinis balsavimas raštu, kuriame sprendimai priimami susirinkime ar balsavime raštu dalyvaujančių savininkų balsų dauguma, bet ne mažiau kaip </w:t>
      </w:r>
      <w:r w:rsidRPr="00C06A57">
        <w:rPr>
          <w:bCs/>
          <w:iCs/>
          <w:szCs w:val="24"/>
        </w:rPr>
        <w:t>1/4</w:t>
      </w:r>
      <w:r w:rsidRPr="00C06A57">
        <w:rPr>
          <w:b/>
          <w:bCs/>
          <w:i/>
          <w:iCs/>
          <w:szCs w:val="24"/>
        </w:rPr>
        <w:t xml:space="preserve"> </w:t>
      </w:r>
      <w:r w:rsidRPr="00C06A57">
        <w:rPr>
          <w:szCs w:val="24"/>
        </w:rPr>
        <w:t xml:space="preserve">visų butų ir kitų patalpų savininkų. Ši pakartotinio sprendimo priėmimo tvarka netaikoma priimant sprendimus dėl lėšų skolinimosi, naujų objektų sukūrimo ar disponavimo jais klausimų bei kitus įstatymuose nustatytus sprendimus, kuriems priimti reikalinga butų ir kitų patalpų savininkų balsų dauguma. </w:t>
      </w:r>
    </w:p>
    <w:p w:rsidR="00122F95" w:rsidRPr="00C06A57" w:rsidRDefault="00122F95" w:rsidP="001E7FB3">
      <w:pPr>
        <w:autoSpaceDE w:val="0"/>
        <w:autoSpaceDN w:val="0"/>
        <w:adjustRightInd w:val="0"/>
        <w:spacing w:line="276" w:lineRule="auto"/>
        <w:rPr>
          <w:szCs w:val="24"/>
        </w:rPr>
      </w:pPr>
      <w:r w:rsidRPr="00C06A57">
        <w:rPr>
          <w:szCs w:val="24"/>
        </w:rPr>
        <w:t>Sprendimai dėl daugiabučių namų atnaujinimo (modernizavimo) projekto įgyvendinimo, lėšų šiam tikslui skolinimosi ir kredito sutarties sudarymo taip pat priima balsų dauguma Civilinio kodekso 4.85 straipsnyje nustatyta sprendimų priėmimo tvarka, tačiau šiuos projektus finansuojantys finansiniai tarpininkai paprastai reikalauja, kad tokie sprendimai būtų priimami ne mažesne kaip 60 procentų balsų dauguma.</w:t>
      </w:r>
    </w:p>
    <w:p w:rsidR="00122F95" w:rsidRPr="003C33D7" w:rsidRDefault="00122F95" w:rsidP="001E7FB3">
      <w:pPr>
        <w:autoSpaceDE w:val="0"/>
        <w:autoSpaceDN w:val="0"/>
        <w:adjustRightInd w:val="0"/>
        <w:spacing w:line="276" w:lineRule="auto"/>
        <w:rPr>
          <w:szCs w:val="24"/>
        </w:rPr>
      </w:pPr>
      <w:r w:rsidRPr="00C06A57">
        <w:rPr>
          <w:szCs w:val="24"/>
        </w:rPr>
        <w:t xml:space="preserve">Lietuvos Aukščiausiasis Teismas yra pateikęs išaiškinimą, kad skirtingai nei kitas savininko teisių turinį sudarančias teises (valdymo, naudojimo), kurios įgyvendinamos šių bendraturčių balsų dauguma, jeigu butų ir kitų patalpų savininkų bendrijos įstatuose ar jungtinės veiklos sutartyje nenumatyta kitaip (CK 4.85 straipsnio 1 dalis), disponavimo teisę </w:t>
      </w:r>
      <w:proofErr w:type="spellStart"/>
      <w:r w:rsidRPr="00C06A57">
        <w:rPr>
          <w:szCs w:val="24"/>
        </w:rPr>
        <w:t>bendraturčiai</w:t>
      </w:r>
      <w:proofErr w:type="spellEnd"/>
      <w:r w:rsidRPr="00C06A57">
        <w:rPr>
          <w:szCs w:val="24"/>
        </w:rPr>
        <w:t xml:space="preserve"> gali įgyvendinti tik bendru sutarimu (CK 4.75 straipsnio 1 dalis). Bendrosios taisyklės, kad bendrosios nuosavybės teisės objektas valdomas, juo naudojamasi ir disponuojama bendraturčių sutarimu, išimtis nustatyta daugiabučių namų butų ir kitų patalpų savininkams, nes tokiais atvejais papr</w:t>
      </w:r>
      <w:r>
        <w:rPr>
          <w:szCs w:val="24"/>
        </w:rPr>
        <w:t>astai būna daug bendraturčių,</w:t>
      </w:r>
      <w:r w:rsidRPr="00C06A57">
        <w:rPr>
          <w:szCs w:val="24"/>
        </w:rPr>
        <w:t xml:space="preserve"> o tai apsunkina bendro sutarimo pasiekimą. Šiems </w:t>
      </w:r>
      <w:proofErr w:type="spellStart"/>
      <w:r w:rsidRPr="00C06A57">
        <w:rPr>
          <w:szCs w:val="24"/>
        </w:rPr>
        <w:t>bendraturčiams</w:t>
      </w:r>
      <w:proofErr w:type="spellEnd"/>
      <w:r w:rsidRPr="00C06A57">
        <w:rPr>
          <w:szCs w:val="24"/>
        </w:rPr>
        <w:t xml:space="preserve">, atsižvelgiant į savininko teisių turinį sudarančių teisių įgyvendinimo padarinius, nustatytas skirtingas sprendimų, kuriais įgyvendinama nuosavybės teisė į bendrą turtą, priėmimo būdas. Dėl kitų teisių (valdymo, naudojimo) įgyvendinimo sprendimai gali būti priimami ir nepasiekus vieningo bendraturčių sutarimo, esant balsų daugumai. Toks sprendimų priėmimų būdas grindžiamas bendraturčių lygiateisiškumo ir solidarumo bei demokratijos principais, </w:t>
      </w:r>
      <w:proofErr w:type="spellStart"/>
      <w:r w:rsidRPr="00C06A57">
        <w:rPr>
          <w:szCs w:val="24"/>
        </w:rPr>
        <w:t>preziumuojant</w:t>
      </w:r>
      <w:proofErr w:type="spellEnd"/>
      <w:r w:rsidRPr="00C06A57">
        <w:rPr>
          <w:szCs w:val="24"/>
        </w:rPr>
        <w:t xml:space="preserve">, kad daugumos valia reiškia normaliai atidžių, protingų ir tikrąją reikalų padėtį žinančių savininkų interesą. Bendraturčių priimti sprendimai galioja visiems atitinkamo daugiabučio namo butų ir kitų patalpų savininkams (Lietuvos Aukščiausiojo Teismo Civilinių bylų skyriaus teisėjų kolegijos 2009 m. lapkričio 27 d. nutartis </w:t>
      </w:r>
      <w:r w:rsidRPr="003C33D7">
        <w:rPr>
          <w:szCs w:val="24"/>
        </w:rPr>
        <w:t>civilinėje byloje Nr. 3K-7-515/2009).</w:t>
      </w:r>
    </w:p>
    <w:p w:rsidR="00122F95" w:rsidRPr="003C33D7" w:rsidRDefault="00122F95" w:rsidP="001E7FB3">
      <w:pPr>
        <w:autoSpaceDE w:val="0"/>
        <w:autoSpaceDN w:val="0"/>
        <w:adjustRightInd w:val="0"/>
        <w:spacing w:line="276" w:lineRule="auto"/>
        <w:rPr>
          <w:szCs w:val="24"/>
        </w:rPr>
      </w:pPr>
      <w:r w:rsidRPr="003C33D7">
        <w:rPr>
          <w:szCs w:val="24"/>
        </w:rPr>
        <w:t xml:space="preserve">Pažymėtina, kad </w:t>
      </w:r>
      <w:r>
        <w:rPr>
          <w:szCs w:val="24"/>
        </w:rPr>
        <w:t>užsienio valstybių teisėje</w:t>
      </w:r>
      <w:r w:rsidRPr="003C33D7">
        <w:rPr>
          <w:szCs w:val="24"/>
        </w:rPr>
        <w:t xml:space="preserve"> svarbiausi sprendimai valdant bendrąją dalinę nuosavybę </w:t>
      </w:r>
      <w:r>
        <w:rPr>
          <w:szCs w:val="24"/>
        </w:rPr>
        <w:t>daugiausia priimami</w:t>
      </w:r>
      <w:r w:rsidRPr="003C33D7">
        <w:rPr>
          <w:szCs w:val="24"/>
        </w:rPr>
        <w:t xml:space="preserve"> kvalifikuota balsų dauguma.</w:t>
      </w:r>
    </w:p>
    <w:p w:rsidR="00E17994" w:rsidRDefault="00122F95" w:rsidP="001E7FB3">
      <w:pPr>
        <w:spacing w:line="276" w:lineRule="auto"/>
        <w:ind w:firstLine="709"/>
        <w:rPr>
          <w:bCs/>
          <w:szCs w:val="24"/>
        </w:rPr>
      </w:pPr>
      <w:r>
        <w:t xml:space="preserve">Antruoju klausimu buvo priimtas sprendimas atmesti </w:t>
      </w:r>
      <w:r w:rsidR="00E17994">
        <w:t xml:space="preserve">Rolando Čiapo peticijoje </w:t>
      </w:r>
      <w:r w:rsidR="00E17994" w:rsidRPr="00C146C1">
        <w:rPr>
          <w:rFonts w:eastAsia="TimesNewRomanPSMT"/>
          <w:szCs w:val="24"/>
        </w:rPr>
        <w:t xml:space="preserve">„Dėl </w:t>
      </w:r>
      <w:r w:rsidR="00E17994">
        <w:rPr>
          <w:rFonts w:eastAsia="TimesNewRomanPSMT"/>
          <w:szCs w:val="24"/>
        </w:rPr>
        <w:t xml:space="preserve">Lietuvos </w:t>
      </w:r>
      <w:r w:rsidR="00E17994" w:rsidRPr="00790583">
        <w:rPr>
          <w:szCs w:val="24"/>
        </w:rPr>
        <w:t>Respublikos bausmių vykdymo kodekso 73 ir 85 straipsnių pakeitimo“</w:t>
      </w:r>
      <w:r w:rsidR="00E17994">
        <w:rPr>
          <w:szCs w:val="24"/>
        </w:rPr>
        <w:t xml:space="preserve"> pateiktą pasiūlymą </w:t>
      </w:r>
      <w:r w:rsidR="00E17994" w:rsidRPr="00927029">
        <w:rPr>
          <w:szCs w:val="24"/>
        </w:rPr>
        <w:t xml:space="preserve">pakeisti Bausmių vykdymo kodekso </w:t>
      </w:r>
      <w:r w:rsidR="00E17994">
        <w:rPr>
          <w:szCs w:val="24"/>
        </w:rPr>
        <w:t xml:space="preserve">(toliau – BVK) </w:t>
      </w:r>
      <w:r w:rsidR="00E17994" w:rsidRPr="00927029">
        <w:rPr>
          <w:szCs w:val="24"/>
        </w:rPr>
        <w:t>73 ir 85 straipsnius taip, kad nuteistieji turėtų teisę skambinti „kiekvieną dieną neribotą kartų kiekį, laiką.“</w:t>
      </w:r>
    </w:p>
    <w:p w:rsidR="00E17994" w:rsidRDefault="00E17994" w:rsidP="001E7FB3">
      <w:pPr>
        <w:autoSpaceDE w:val="0"/>
        <w:autoSpaceDN w:val="0"/>
        <w:adjustRightInd w:val="0"/>
        <w:spacing w:line="276" w:lineRule="auto"/>
        <w:rPr>
          <w:szCs w:val="24"/>
        </w:rPr>
      </w:pPr>
      <w:r w:rsidRPr="00F422D0">
        <w:rPr>
          <w:color w:val="000000"/>
          <w:szCs w:val="24"/>
        </w:rPr>
        <w:lastRenderedPageBreak/>
        <w:t xml:space="preserve">Komisija šį sprendimą priėmė, atsižvelgusi į Lietuvos Respublikos </w:t>
      </w:r>
      <w:r>
        <w:rPr>
          <w:color w:val="000000"/>
          <w:szCs w:val="24"/>
        </w:rPr>
        <w:t xml:space="preserve">teisingumo ministerijos pateiktą nuomonę ir manydama, kad </w:t>
      </w:r>
      <w:r>
        <w:rPr>
          <w:rFonts w:eastAsia="TimesNewRomanPSMT"/>
          <w:szCs w:val="24"/>
        </w:rPr>
        <w:t>siūlant</w:t>
      </w:r>
      <w:r w:rsidRPr="00D240EC">
        <w:rPr>
          <w:rFonts w:eastAsia="TimesNewRomanPSMT"/>
          <w:szCs w:val="24"/>
        </w:rPr>
        <w:t xml:space="preserve"> koreguoti atskiroms nuteistųjų kategorijoms suteikiamas tam tikras</w:t>
      </w:r>
      <w:r>
        <w:rPr>
          <w:rFonts w:eastAsia="TimesNewRomanPSMT"/>
          <w:szCs w:val="24"/>
        </w:rPr>
        <w:t xml:space="preserve"> </w:t>
      </w:r>
      <w:r w:rsidRPr="00D240EC">
        <w:rPr>
          <w:rFonts w:eastAsia="TimesNewRomanPSMT"/>
          <w:szCs w:val="24"/>
        </w:rPr>
        <w:t xml:space="preserve">teises ir lengvatas, tai turi būti daroma nuosekliai ir </w:t>
      </w:r>
      <w:proofErr w:type="spellStart"/>
      <w:r w:rsidRPr="00D240EC">
        <w:rPr>
          <w:rFonts w:eastAsia="TimesNewRomanPSMT"/>
          <w:szCs w:val="24"/>
        </w:rPr>
        <w:t>sistemiškai</w:t>
      </w:r>
      <w:proofErr w:type="spellEnd"/>
      <w:r w:rsidRPr="00D240EC">
        <w:rPr>
          <w:rFonts w:eastAsia="TimesNewRomanPSMT"/>
          <w:szCs w:val="24"/>
        </w:rPr>
        <w:t>, nepažeidžiant</w:t>
      </w:r>
      <w:r>
        <w:rPr>
          <w:rFonts w:eastAsia="TimesNewRomanPSMT"/>
          <w:szCs w:val="24"/>
        </w:rPr>
        <w:t xml:space="preserve"> </w:t>
      </w:r>
      <w:r w:rsidRPr="00D240EC">
        <w:rPr>
          <w:rFonts w:eastAsia="TimesNewRomanPSMT"/>
          <w:szCs w:val="24"/>
        </w:rPr>
        <w:t>teisingo ir progresyvaus bausmių atlikimo principo.</w:t>
      </w:r>
      <w:r>
        <w:rPr>
          <w:color w:val="000000"/>
          <w:szCs w:val="24"/>
        </w:rPr>
        <w:t xml:space="preserve"> </w:t>
      </w:r>
    </w:p>
    <w:p w:rsidR="00E17994" w:rsidRPr="00D240EC" w:rsidRDefault="00E17994" w:rsidP="001E7FB3">
      <w:pPr>
        <w:autoSpaceDE w:val="0"/>
        <w:autoSpaceDN w:val="0"/>
        <w:adjustRightInd w:val="0"/>
        <w:spacing w:line="276" w:lineRule="auto"/>
        <w:rPr>
          <w:rFonts w:eastAsia="TimesNewRomanPSMT"/>
          <w:szCs w:val="24"/>
        </w:rPr>
      </w:pPr>
      <w:r>
        <w:rPr>
          <w:rFonts w:eastAsia="TimesNewRomanPSMT"/>
          <w:szCs w:val="24"/>
        </w:rPr>
        <w:t>T</w:t>
      </w:r>
      <w:r w:rsidRPr="00D240EC">
        <w:rPr>
          <w:rFonts w:eastAsia="TimesNewRomanPSMT"/>
          <w:szCs w:val="24"/>
        </w:rPr>
        <w:t>eisinis reguliavimas, nustatantis skirtingą nuteistajam suteikiamų</w:t>
      </w:r>
      <w:r>
        <w:rPr>
          <w:rFonts w:eastAsia="TimesNewRomanPSMT"/>
          <w:szCs w:val="24"/>
        </w:rPr>
        <w:t xml:space="preserve"> </w:t>
      </w:r>
      <w:r w:rsidRPr="00D240EC">
        <w:rPr>
          <w:rFonts w:eastAsia="TimesNewRomanPSMT"/>
          <w:szCs w:val="24"/>
        </w:rPr>
        <w:t>lengvatų, apribojimų, specialių teisių ir pareigų apimtį, grindžiamas BVK 9 straipsnyje įtvirtintu</w:t>
      </w:r>
      <w:r>
        <w:rPr>
          <w:rFonts w:eastAsia="TimesNewRomanPSMT"/>
          <w:szCs w:val="24"/>
        </w:rPr>
        <w:t xml:space="preserve"> </w:t>
      </w:r>
      <w:r w:rsidRPr="00D240EC">
        <w:rPr>
          <w:rFonts w:eastAsia="TimesNewRomanPSMT"/>
          <w:szCs w:val="24"/>
        </w:rPr>
        <w:t>teisingo ir progresyvaus bausmių atlikimo principu, pagal kurį nuteistojo teisinė padėtis tiesiogiai</w:t>
      </w:r>
      <w:r>
        <w:rPr>
          <w:rFonts w:eastAsia="TimesNewRomanPSMT"/>
          <w:szCs w:val="24"/>
        </w:rPr>
        <w:t xml:space="preserve"> priklauso nuo to,</w:t>
      </w:r>
      <w:r w:rsidRPr="00D240EC">
        <w:rPr>
          <w:rFonts w:eastAsia="TimesNewRomanPSMT"/>
          <w:szCs w:val="24"/>
        </w:rPr>
        <w:t xml:space="preserve"> kaip nuteistasis elgiasi bausmės atlikimo metu, ar vykdo nustatytus draudimus ir</w:t>
      </w:r>
      <w:r>
        <w:rPr>
          <w:rFonts w:eastAsia="TimesNewRomanPSMT"/>
          <w:szCs w:val="24"/>
        </w:rPr>
        <w:t xml:space="preserve"> </w:t>
      </w:r>
      <w:r w:rsidRPr="00D240EC">
        <w:rPr>
          <w:rFonts w:eastAsia="TimesNewRomanPSMT"/>
          <w:szCs w:val="24"/>
        </w:rPr>
        <w:t>pareigas, koks yra jo požiūris į darbą bei mokymąsi, kaip jis reaguoja į</w:t>
      </w:r>
      <w:r>
        <w:rPr>
          <w:rFonts w:eastAsia="TimesNewRomanPSMT"/>
          <w:szCs w:val="24"/>
        </w:rPr>
        <w:t xml:space="preserve"> </w:t>
      </w:r>
      <w:proofErr w:type="spellStart"/>
      <w:r>
        <w:rPr>
          <w:rFonts w:eastAsia="TimesNewRomanPSMT"/>
          <w:szCs w:val="24"/>
        </w:rPr>
        <w:t>psic</w:t>
      </w:r>
      <w:r w:rsidRPr="00D240EC">
        <w:rPr>
          <w:rFonts w:eastAsia="TimesNewRomanPSMT"/>
          <w:szCs w:val="24"/>
        </w:rPr>
        <w:t>hologinj</w:t>
      </w:r>
      <w:proofErr w:type="spellEnd"/>
      <w:r w:rsidRPr="00D240EC">
        <w:rPr>
          <w:rFonts w:eastAsia="TimesNewRomanPSMT"/>
          <w:szCs w:val="24"/>
        </w:rPr>
        <w:t xml:space="preserve"> poveikį ir</w:t>
      </w:r>
      <w:r>
        <w:rPr>
          <w:rFonts w:eastAsia="TimesNewRomanPSMT"/>
          <w:szCs w:val="24"/>
        </w:rPr>
        <w:t xml:space="preserve"> </w:t>
      </w:r>
      <w:r w:rsidRPr="00D240EC">
        <w:rPr>
          <w:rFonts w:eastAsia="TimesNewRomanPSMT"/>
          <w:szCs w:val="24"/>
        </w:rPr>
        <w:t>socialinės reabilitacijos priemones. Atsižvelgiant į tai, nuteistojo teisinė padėtis švelninama suteikiant</w:t>
      </w:r>
      <w:r>
        <w:rPr>
          <w:rFonts w:eastAsia="TimesNewRomanPSMT"/>
          <w:szCs w:val="24"/>
        </w:rPr>
        <w:t xml:space="preserve"> </w:t>
      </w:r>
      <w:r w:rsidRPr="00D240EC">
        <w:rPr>
          <w:rFonts w:eastAsia="TimesNewRomanPSMT"/>
          <w:szCs w:val="24"/>
        </w:rPr>
        <w:t>papildomas teises ar lengvatas, atsisakant tam tikrų apribojimų ir specialių pareigų, arba griežtinama,</w:t>
      </w:r>
      <w:r>
        <w:rPr>
          <w:rFonts w:eastAsia="TimesNewRomanPSMT"/>
          <w:szCs w:val="24"/>
        </w:rPr>
        <w:t xml:space="preserve"> </w:t>
      </w:r>
      <w:r w:rsidRPr="00D240EC">
        <w:rPr>
          <w:rFonts w:eastAsia="TimesNewRomanPSMT"/>
          <w:szCs w:val="24"/>
        </w:rPr>
        <w:t>atimant tam tikras specialias teises ar lengvatas, taip pat nustatant papildomas pareigas ar</w:t>
      </w:r>
      <w:r>
        <w:rPr>
          <w:rFonts w:eastAsia="TimesNewRomanPSMT"/>
          <w:szCs w:val="24"/>
        </w:rPr>
        <w:t xml:space="preserve"> </w:t>
      </w:r>
      <w:r w:rsidRPr="00D240EC">
        <w:rPr>
          <w:rFonts w:eastAsia="TimesNewRomanPSMT"/>
          <w:szCs w:val="24"/>
        </w:rPr>
        <w:t>apribojimus.</w:t>
      </w:r>
    </w:p>
    <w:p w:rsidR="00E17994" w:rsidRDefault="00E17994" w:rsidP="001E7FB3">
      <w:pPr>
        <w:autoSpaceDE w:val="0"/>
        <w:autoSpaceDN w:val="0"/>
        <w:adjustRightInd w:val="0"/>
        <w:spacing w:line="276" w:lineRule="auto"/>
        <w:rPr>
          <w:rFonts w:eastAsia="TimesNewRomanPSMT"/>
          <w:szCs w:val="24"/>
        </w:rPr>
      </w:pPr>
      <w:r w:rsidRPr="00D240EC">
        <w:rPr>
          <w:rFonts w:eastAsia="TimesNewRomanPSMT"/>
          <w:szCs w:val="24"/>
        </w:rPr>
        <w:t>Teisės paskambinti telefonu skaičius šiu</w:t>
      </w:r>
      <w:r>
        <w:rPr>
          <w:rFonts w:eastAsia="TimesNewRomanPSMT"/>
          <w:szCs w:val="24"/>
        </w:rPr>
        <w:t xml:space="preserve">o metu reguliuojamas taip, kad </w:t>
      </w:r>
      <w:r w:rsidRPr="00D240EC">
        <w:rPr>
          <w:rFonts w:eastAsia="TimesNewRomanPSMT"/>
          <w:szCs w:val="24"/>
        </w:rPr>
        <w:t>pataisos</w:t>
      </w:r>
      <w:r>
        <w:rPr>
          <w:rFonts w:eastAsia="TimesNewRomanPSMT"/>
          <w:szCs w:val="24"/>
        </w:rPr>
        <w:t xml:space="preserve"> </w:t>
      </w:r>
      <w:r w:rsidRPr="00D240EC">
        <w:rPr>
          <w:rFonts w:eastAsia="TimesNewRomanPSMT"/>
          <w:szCs w:val="24"/>
        </w:rPr>
        <w:t>namų drausmės grupės sąlygomis laikomi nuteistieji (kurie perkelti už šiurkščius vidaus tvarkos</w:t>
      </w:r>
      <w:r>
        <w:rPr>
          <w:rFonts w:eastAsia="TimesNewRomanPSMT"/>
          <w:szCs w:val="24"/>
        </w:rPr>
        <w:t xml:space="preserve"> </w:t>
      </w:r>
      <w:r w:rsidRPr="00D240EC">
        <w:rPr>
          <w:rFonts w:eastAsia="TimesNewRomanPSMT"/>
          <w:szCs w:val="24"/>
        </w:rPr>
        <w:t xml:space="preserve">taisyklių pažeidimus) turi teisę vieną kartą per mėnesį, laikomi paprastojoje grupėje </w:t>
      </w:r>
      <w:r>
        <w:rPr>
          <w:rFonts w:eastAsia="TimesNewRomanPSMT"/>
          <w:szCs w:val="24"/>
        </w:rPr>
        <w:t>–</w:t>
      </w:r>
      <w:r w:rsidRPr="00D240EC">
        <w:rPr>
          <w:rFonts w:eastAsia="TimesNewRomanPSMT"/>
          <w:szCs w:val="24"/>
        </w:rPr>
        <w:t xml:space="preserve"> kartą per</w:t>
      </w:r>
      <w:r>
        <w:rPr>
          <w:rFonts w:eastAsia="TimesNewRomanPSMT"/>
          <w:szCs w:val="24"/>
        </w:rPr>
        <w:t xml:space="preserve"> </w:t>
      </w:r>
      <w:r w:rsidRPr="00D240EC">
        <w:rPr>
          <w:rFonts w:eastAsia="TimesNewRomanPSMT"/>
          <w:szCs w:val="24"/>
        </w:rPr>
        <w:t>savaitę, o už pavyzdingą elgesį, stropų darbą ir aktyvų dalyvavimą socialinės reabilitacijos</w:t>
      </w:r>
      <w:r>
        <w:rPr>
          <w:rFonts w:eastAsia="TimesNewRomanPSMT"/>
          <w:szCs w:val="24"/>
        </w:rPr>
        <w:t xml:space="preserve"> </w:t>
      </w:r>
      <w:r w:rsidRPr="00D240EC">
        <w:rPr>
          <w:rFonts w:eastAsia="TimesNewRomanPSMT"/>
          <w:szCs w:val="24"/>
        </w:rPr>
        <w:t xml:space="preserve">programose perkelti į lengvąją grupę nuteistieji </w:t>
      </w:r>
      <w:r>
        <w:rPr>
          <w:rFonts w:eastAsia="TimesNewRomanPSMT"/>
          <w:szCs w:val="24"/>
        </w:rPr>
        <w:t>–</w:t>
      </w:r>
      <w:r w:rsidRPr="00D240EC">
        <w:rPr>
          <w:rFonts w:eastAsia="TimesNewRomanPSMT"/>
          <w:szCs w:val="24"/>
        </w:rPr>
        <w:t xml:space="preserve"> kasdien paskambinti telefonu. Teisę į tokį</w:t>
      </w:r>
      <w:r>
        <w:rPr>
          <w:rFonts w:eastAsia="TimesNewRomanPSMT"/>
          <w:szCs w:val="24"/>
        </w:rPr>
        <w:t xml:space="preserve"> pat </w:t>
      </w:r>
      <w:r w:rsidRPr="00D240EC">
        <w:rPr>
          <w:rFonts w:eastAsia="TimesNewRomanPSMT"/>
          <w:szCs w:val="24"/>
        </w:rPr>
        <w:t>skambučių kiekį turi ir analogiškoms grupėms priskirti nuteistieji, atliekantys laisvės atėmimo</w:t>
      </w:r>
      <w:r>
        <w:rPr>
          <w:rFonts w:eastAsia="TimesNewRomanPSMT"/>
          <w:szCs w:val="24"/>
        </w:rPr>
        <w:t xml:space="preserve"> </w:t>
      </w:r>
      <w:r w:rsidRPr="00D240EC">
        <w:rPr>
          <w:rFonts w:eastAsia="TimesNewRomanPSMT"/>
          <w:szCs w:val="24"/>
        </w:rPr>
        <w:t xml:space="preserve">bausmę kalėjime. </w:t>
      </w:r>
      <w:r>
        <w:rPr>
          <w:rFonts w:eastAsia="TimesNewRomanPSMT"/>
          <w:szCs w:val="24"/>
        </w:rPr>
        <w:t>P</w:t>
      </w:r>
      <w:r w:rsidRPr="00D240EC">
        <w:rPr>
          <w:rFonts w:eastAsia="TimesNewRomanPSMT"/>
          <w:szCs w:val="24"/>
        </w:rPr>
        <w:t>areiškėjo siūlymo įgyvendinimas visiškai išbalansuotų</w:t>
      </w:r>
      <w:r>
        <w:rPr>
          <w:rFonts w:eastAsia="TimesNewRomanPSMT"/>
          <w:szCs w:val="24"/>
        </w:rPr>
        <w:t xml:space="preserve"> </w:t>
      </w:r>
      <w:r w:rsidRPr="00D240EC">
        <w:rPr>
          <w:rFonts w:eastAsia="TimesNewRomanPSMT"/>
          <w:szCs w:val="24"/>
        </w:rPr>
        <w:t>galiojančią nuteistųjų teisių ir pareigų sistemą, kiltų pagrįstas klausimas ir dėl kitų</w:t>
      </w:r>
      <w:r>
        <w:rPr>
          <w:rFonts w:eastAsia="TimesNewRomanPSMT"/>
          <w:szCs w:val="24"/>
        </w:rPr>
        <w:t xml:space="preserve"> </w:t>
      </w:r>
      <w:r w:rsidRPr="00D240EC">
        <w:rPr>
          <w:rFonts w:eastAsia="TimesNewRomanPSMT"/>
          <w:szCs w:val="24"/>
        </w:rPr>
        <w:t>paprastojoje grupėje laikomų nuteistųjų teisių apimties suvienodinimo su lengvojoje grupėje laikomų</w:t>
      </w:r>
      <w:r>
        <w:rPr>
          <w:rFonts w:eastAsia="TimesNewRomanPSMT"/>
          <w:szCs w:val="24"/>
        </w:rPr>
        <w:t xml:space="preserve"> </w:t>
      </w:r>
      <w:r w:rsidRPr="00D240EC">
        <w:rPr>
          <w:rFonts w:eastAsia="TimesNewRomanPSMT"/>
          <w:szCs w:val="24"/>
        </w:rPr>
        <w:t>nuteistųjų teisių apimtimi, dėl ko nuteistųjų</w:t>
      </w:r>
      <w:r>
        <w:rPr>
          <w:rFonts w:eastAsia="TimesNewRomanPSMT"/>
          <w:szCs w:val="24"/>
        </w:rPr>
        <w:t xml:space="preserve"> skirstymas į</w:t>
      </w:r>
      <w:r w:rsidRPr="00D240EC">
        <w:rPr>
          <w:rFonts w:eastAsia="TimesNewRomanPSMT"/>
          <w:szCs w:val="24"/>
        </w:rPr>
        <w:t xml:space="preserve"> minėtas grupes prarastų savo prasmę. Tokiu</w:t>
      </w:r>
      <w:r>
        <w:rPr>
          <w:rFonts w:eastAsia="TimesNewRomanPSMT"/>
          <w:szCs w:val="24"/>
        </w:rPr>
        <w:t xml:space="preserve"> </w:t>
      </w:r>
      <w:r w:rsidRPr="00D240EC">
        <w:rPr>
          <w:rFonts w:eastAsia="TimesNewRomanPSMT"/>
          <w:szCs w:val="24"/>
        </w:rPr>
        <w:t>būdu nuteistieji laisvės atėmimo bausmės atlikimo metu nebūtų motyvuojami pavyzdingai elgtis,</w:t>
      </w:r>
      <w:r>
        <w:rPr>
          <w:rFonts w:eastAsia="TimesNewRomanPSMT"/>
          <w:szCs w:val="24"/>
        </w:rPr>
        <w:t xml:space="preserve"> </w:t>
      </w:r>
      <w:r w:rsidRPr="00D240EC">
        <w:rPr>
          <w:rFonts w:eastAsia="TimesNewRomanPSMT"/>
          <w:szCs w:val="24"/>
        </w:rPr>
        <w:t>siekti realios pataisos, kadangi toks jų pozityvus elgesys nebūtų skatinamas papildomų teisių ir</w:t>
      </w:r>
      <w:r>
        <w:rPr>
          <w:rFonts w:eastAsia="TimesNewRomanPSMT"/>
          <w:szCs w:val="24"/>
        </w:rPr>
        <w:t xml:space="preserve"> </w:t>
      </w:r>
      <w:r w:rsidRPr="00D240EC">
        <w:rPr>
          <w:rFonts w:eastAsia="TimesNewRomanPSMT"/>
          <w:szCs w:val="24"/>
        </w:rPr>
        <w:t>lengvatų</w:t>
      </w:r>
      <w:r>
        <w:rPr>
          <w:rFonts w:eastAsia="TimesNewRomanPSMT"/>
          <w:szCs w:val="24"/>
        </w:rPr>
        <w:t xml:space="preserve"> suteikimu.</w:t>
      </w:r>
    </w:p>
    <w:p w:rsidR="00E17994" w:rsidRDefault="00E17994" w:rsidP="001E7FB3">
      <w:pPr>
        <w:autoSpaceDE w:val="0"/>
        <w:autoSpaceDN w:val="0"/>
        <w:adjustRightInd w:val="0"/>
        <w:spacing w:line="276" w:lineRule="auto"/>
        <w:rPr>
          <w:rFonts w:eastAsia="TimesNewRomanPSMT"/>
          <w:szCs w:val="24"/>
        </w:rPr>
      </w:pPr>
      <w:r>
        <w:rPr>
          <w:rFonts w:eastAsia="TimesNewRomanPSMT"/>
          <w:szCs w:val="24"/>
        </w:rPr>
        <w:t>Į</w:t>
      </w:r>
      <w:r w:rsidRPr="00D240EC">
        <w:rPr>
          <w:rFonts w:eastAsia="TimesNewRomanPSMT"/>
          <w:szCs w:val="24"/>
        </w:rPr>
        <w:t>gyvendinant Lietuvos Respublikos Vyriausybės 2012</w:t>
      </w:r>
      <w:r>
        <w:rPr>
          <w:rFonts w:eastAsia="TimesNewRomanPSMT"/>
          <w:szCs w:val="24"/>
        </w:rPr>
        <w:t>–</w:t>
      </w:r>
      <w:r w:rsidRPr="00D240EC">
        <w:rPr>
          <w:rFonts w:eastAsia="TimesNewRomanPSMT"/>
          <w:szCs w:val="24"/>
        </w:rPr>
        <w:t>2016 metų programos įgyvendinimo prioritetinę priemonę Nr. 365, Lietuvos Respublikos teisingumo</w:t>
      </w:r>
      <w:r>
        <w:rPr>
          <w:rFonts w:eastAsia="TimesNewRomanPSMT"/>
          <w:szCs w:val="24"/>
        </w:rPr>
        <w:t xml:space="preserve"> </w:t>
      </w:r>
      <w:r w:rsidRPr="00D240EC">
        <w:rPr>
          <w:rFonts w:eastAsia="TimesNewRomanPSMT"/>
          <w:szCs w:val="24"/>
        </w:rPr>
        <w:t>ministro 2013 m. rugsėjo 20 d. įsakymu Nr. 1R-223 sudaryta darbo grupė išanalizavo asmenų</w:t>
      </w:r>
      <w:r>
        <w:rPr>
          <w:rFonts w:eastAsia="TimesNewRomanPSMT"/>
          <w:szCs w:val="24"/>
        </w:rPr>
        <w:t xml:space="preserve">, </w:t>
      </w:r>
      <w:r w:rsidRPr="00D240EC">
        <w:rPr>
          <w:rFonts w:eastAsia="TimesNewRomanPSMT"/>
          <w:szCs w:val="24"/>
        </w:rPr>
        <w:t>laikomų laisvės atėmimo vietose, teisių, laisvių ir pareigų sistemą ir parengė Lietuvos Respublikos</w:t>
      </w:r>
      <w:r>
        <w:rPr>
          <w:rFonts w:eastAsia="TimesNewRomanPSMT"/>
          <w:szCs w:val="24"/>
        </w:rPr>
        <w:t xml:space="preserve"> </w:t>
      </w:r>
      <w:r w:rsidRPr="00D240EC">
        <w:rPr>
          <w:rFonts w:eastAsia="TimesNewRomanPSMT"/>
          <w:szCs w:val="24"/>
        </w:rPr>
        <w:t>bausmių vykdymo kodekso pakeitimo įstatymo projektą, ku</w:t>
      </w:r>
      <w:r>
        <w:rPr>
          <w:rFonts w:eastAsia="TimesNewRomanPSMT"/>
          <w:szCs w:val="24"/>
        </w:rPr>
        <w:t>ris 2015 m. kovo 31 d</w:t>
      </w:r>
      <w:r w:rsidRPr="00D240EC">
        <w:rPr>
          <w:rFonts w:eastAsia="TimesNewRomanPSMT"/>
          <w:szCs w:val="24"/>
        </w:rPr>
        <w:t>. buvo pateiktas</w:t>
      </w:r>
      <w:r>
        <w:rPr>
          <w:rFonts w:eastAsia="TimesNewRomanPSMT"/>
          <w:szCs w:val="24"/>
        </w:rPr>
        <w:t xml:space="preserve"> </w:t>
      </w:r>
      <w:r w:rsidRPr="00D240EC">
        <w:rPr>
          <w:rFonts w:eastAsia="TimesNewRomanPSMT"/>
          <w:szCs w:val="24"/>
        </w:rPr>
        <w:t>svarstyti L</w:t>
      </w:r>
      <w:r>
        <w:rPr>
          <w:rFonts w:eastAsia="TimesNewRomanPSMT"/>
          <w:szCs w:val="24"/>
        </w:rPr>
        <w:t xml:space="preserve">ietuvos Respublikos Vyriausybei. </w:t>
      </w:r>
      <w:r w:rsidRPr="00D240EC">
        <w:rPr>
          <w:rFonts w:eastAsia="TimesNewRomanPSMT"/>
          <w:szCs w:val="24"/>
        </w:rPr>
        <w:t>Artimiausiu metu minėtas įstatymo projektas turėtų būti pateiktas</w:t>
      </w:r>
      <w:r>
        <w:rPr>
          <w:rFonts w:eastAsia="TimesNewRomanPSMT"/>
          <w:szCs w:val="24"/>
        </w:rPr>
        <w:t xml:space="preserve"> </w:t>
      </w:r>
      <w:r w:rsidRPr="00D240EC">
        <w:rPr>
          <w:rFonts w:eastAsia="TimesNewRomanPSMT"/>
          <w:szCs w:val="24"/>
        </w:rPr>
        <w:t xml:space="preserve">svarstyti Lietuvos Respublikos Seimui. </w:t>
      </w:r>
      <w:r>
        <w:rPr>
          <w:rFonts w:eastAsia="TimesNewRomanPSMT"/>
          <w:szCs w:val="24"/>
        </w:rPr>
        <w:t>M</w:t>
      </w:r>
      <w:r w:rsidRPr="00D240EC">
        <w:rPr>
          <w:rFonts w:eastAsia="TimesNewRomanPSMT"/>
          <w:szCs w:val="24"/>
        </w:rPr>
        <w:t>inėtame įstatymo projekte, siūloma didinti ir atskiroms nuteistųjų grupėms priskirtiems asmenims šiuo metu nustatytą</w:t>
      </w:r>
      <w:r>
        <w:rPr>
          <w:rFonts w:eastAsia="TimesNewRomanPSMT"/>
          <w:szCs w:val="24"/>
        </w:rPr>
        <w:t xml:space="preserve"> </w:t>
      </w:r>
      <w:r w:rsidRPr="00D240EC">
        <w:rPr>
          <w:rFonts w:eastAsia="TimesNewRomanPSMT"/>
          <w:szCs w:val="24"/>
        </w:rPr>
        <w:t>skambučių telefonu skaičių, taip pat siūloma neriboti vieno skambinimo metu galimų atlikti</w:t>
      </w:r>
      <w:r>
        <w:rPr>
          <w:rFonts w:eastAsia="TimesNewRomanPSMT"/>
          <w:szCs w:val="24"/>
        </w:rPr>
        <w:t xml:space="preserve"> </w:t>
      </w:r>
      <w:r w:rsidRPr="00D240EC">
        <w:rPr>
          <w:rFonts w:eastAsia="TimesNewRomanPSMT"/>
          <w:szCs w:val="24"/>
        </w:rPr>
        <w:t xml:space="preserve">skambučių skaičiaus (šiuo metu </w:t>
      </w:r>
      <w:r>
        <w:rPr>
          <w:rFonts w:eastAsia="TimesNewRomanPSMT"/>
          <w:szCs w:val="24"/>
        </w:rPr>
        <w:t>–</w:t>
      </w:r>
      <w:r w:rsidRPr="00D240EC">
        <w:rPr>
          <w:rFonts w:eastAsia="TimesNewRomanPSMT"/>
          <w:szCs w:val="24"/>
        </w:rPr>
        <w:t xml:space="preserve"> tik 1 skambutis). </w:t>
      </w:r>
    </w:p>
    <w:p w:rsidR="00E17994" w:rsidRPr="00264949" w:rsidRDefault="00E17994" w:rsidP="001E7FB3">
      <w:pPr>
        <w:autoSpaceDE w:val="0"/>
        <w:autoSpaceDN w:val="0"/>
        <w:adjustRightInd w:val="0"/>
        <w:spacing w:line="276" w:lineRule="auto"/>
        <w:rPr>
          <w:szCs w:val="24"/>
        </w:rPr>
      </w:pPr>
      <w:r>
        <w:rPr>
          <w:rFonts w:eastAsia="TimesNewRomanPSMT"/>
          <w:szCs w:val="24"/>
        </w:rPr>
        <w:t>P</w:t>
      </w:r>
      <w:r w:rsidRPr="00D240EC">
        <w:rPr>
          <w:rFonts w:eastAsia="TimesNewRomanPSMT"/>
          <w:szCs w:val="24"/>
        </w:rPr>
        <w:t>areiškėjo peticijoje pateikto siūlymo įgyvendinimas pilna apimtimi sukeltų didelių logistikos problemų pataisos</w:t>
      </w:r>
      <w:r>
        <w:rPr>
          <w:rFonts w:eastAsia="TimesNewRomanPSMT"/>
          <w:szCs w:val="24"/>
        </w:rPr>
        <w:t xml:space="preserve"> </w:t>
      </w:r>
      <w:r w:rsidRPr="00D240EC">
        <w:rPr>
          <w:rFonts w:eastAsia="TimesNewRomanPSMT"/>
          <w:szCs w:val="24"/>
        </w:rPr>
        <w:t>įstaigose, kadangi tokiai nuteistųjų teisei įgyvendinti (laisvės atėmimo bausmę lengvojoje ir</w:t>
      </w:r>
      <w:r>
        <w:rPr>
          <w:rFonts w:eastAsia="TimesNewRomanPSMT"/>
          <w:szCs w:val="24"/>
        </w:rPr>
        <w:t xml:space="preserve"> </w:t>
      </w:r>
      <w:r w:rsidRPr="00D240EC">
        <w:rPr>
          <w:rFonts w:eastAsia="TimesNewRomanPSMT"/>
          <w:szCs w:val="24"/>
        </w:rPr>
        <w:t>paprastojoje grupėse vidutiniškai atlieka apie 7300 nuteistųjų) tektų skirti nemažai papildomų patalpų</w:t>
      </w:r>
      <w:r>
        <w:rPr>
          <w:rFonts w:eastAsia="TimesNewRomanPSMT"/>
          <w:szCs w:val="24"/>
        </w:rPr>
        <w:t xml:space="preserve"> </w:t>
      </w:r>
      <w:r w:rsidRPr="00D240EC">
        <w:rPr>
          <w:rFonts w:eastAsia="TimesNewRomanPSMT"/>
          <w:szCs w:val="24"/>
        </w:rPr>
        <w:t>ir juose įrengti naujus taksofono aparatus, būtų itin sudėtinga užtikrinti skambinimo kontrolę</w:t>
      </w:r>
      <w:r>
        <w:rPr>
          <w:rFonts w:eastAsia="TimesNewRomanPSMT"/>
          <w:szCs w:val="24"/>
        </w:rPr>
        <w:t xml:space="preserve"> </w:t>
      </w:r>
      <w:r w:rsidRPr="00D240EC">
        <w:rPr>
          <w:rFonts w:eastAsia="TimesNewRomanPSMT"/>
          <w:szCs w:val="24"/>
        </w:rPr>
        <w:t>(registruoti skambučius specialiame žurnale, kontroliuoti, kad nuteistasis skambina asmeniui, kurį</w:t>
      </w:r>
      <w:r>
        <w:rPr>
          <w:rFonts w:eastAsia="TimesNewRomanPSMT"/>
          <w:szCs w:val="24"/>
        </w:rPr>
        <w:t xml:space="preserve"> </w:t>
      </w:r>
      <w:r w:rsidRPr="00D240EC">
        <w:rPr>
          <w:rFonts w:eastAsia="TimesNewRomanPSMT"/>
          <w:szCs w:val="24"/>
        </w:rPr>
        <w:t xml:space="preserve">nurodė pareigūnui ir </w:t>
      </w:r>
      <w:r>
        <w:rPr>
          <w:rFonts w:eastAsia="TimesNewRomanPSMT"/>
          <w:szCs w:val="24"/>
        </w:rPr>
        <w:t>kt</w:t>
      </w:r>
      <w:r w:rsidRPr="00D240EC">
        <w:rPr>
          <w:rFonts w:eastAsia="TimesNewRomanPSMT"/>
          <w:szCs w:val="24"/>
        </w:rPr>
        <w:t>.), tokia tvarka pareikalautų papildomų lėšų ir žmogiškųjų išteklių.</w:t>
      </w:r>
    </w:p>
    <w:p w:rsidR="00217183" w:rsidRDefault="00E17994" w:rsidP="001E7FB3">
      <w:pPr>
        <w:spacing w:line="276" w:lineRule="auto"/>
        <w:rPr>
          <w:szCs w:val="24"/>
        </w:rPr>
      </w:pPr>
      <w:r>
        <w:t>Trečiuoju klausimu buvo priimtas sprendimas</w:t>
      </w:r>
      <w:r w:rsidRPr="00E17994">
        <w:rPr>
          <w:szCs w:val="24"/>
        </w:rPr>
        <w:t xml:space="preserve"> </w:t>
      </w:r>
      <w:proofErr w:type="spellStart"/>
      <w:r>
        <w:rPr>
          <w:szCs w:val="24"/>
        </w:rPr>
        <w:t>Česlavos</w:t>
      </w:r>
      <w:proofErr w:type="spellEnd"/>
      <w:r>
        <w:rPr>
          <w:szCs w:val="24"/>
        </w:rPr>
        <w:t xml:space="preserve"> </w:t>
      </w:r>
      <w:proofErr w:type="spellStart"/>
      <w:r>
        <w:rPr>
          <w:szCs w:val="24"/>
        </w:rPr>
        <w:t>Maculevičiūtės</w:t>
      </w:r>
      <w:proofErr w:type="spellEnd"/>
      <w:r>
        <w:rPr>
          <w:szCs w:val="24"/>
        </w:rPr>
        <w:t xml:space="preserve"> kreipimąsi </w:t>
      </w:r>
      <w:r w:rsidRPr="00AD6BDA">
        <w:rPr>
          <w:szCs w:val="24"/>
        </w:rPr>
        <w:t>„</w:t>
      </w:r>
      <w:r>
        <w:rPr>
          <w:szCs w:val="24"/>
        </w:rPr>
        <w:t>Dėl mokesčių už liftą daugiabučiuose namuose</w:t>
      </w:r>
      <w:r w:rsidRPr="00891704">
        <w:rPr>
          <w:szCs w:val="24"/>
        </w:rPr>
        <w:t>“</w:t>
      </w:r>
      <w:r>
        <w:rPr>
          <w:szCs w:val="24"/>
        </w:rPr>
        <w:t xml:space="preserve"> pripažinti peticija ir priimti ją nagrinėti.</w:t>
      </w:r>
    </w:p>
    <w:p w:rsidR="00983EA7" w:rsidRDefault="00E17994" w:rsidP="001E7FB3">
      <w:pPr>
        <w:spacing w:line="276" w:lineRule="auto"/>
        <w:rPr>
          <w:rFonts w:cs="Times New Roman"/>
          <w:szCs w:val="24"/>
        </w:rPr>
      </w:pPr>
      <w:r>
        <w:rPr>
          <w:szCs w:val="24"/>
        </w:rPr>
        <w:t>Peticijoje pateiktas pasiūlymas</w:t>
      </w:r>
      <w:r w:rsidR="00983EA7">
        <w:rPr>
          <w:szCs w:val="24"/>
        </w:rPr>
        <w:t xml:space="preserve"> </w:t>
      </w:r>
      <w:r w:rsidR="00983EA7" w:rsidRPr="00D24EE8">
        <w:rPr>
          <w:rFonts w:cs="Times New Roman"/>
          <w:szCs w:val="24"/>
        </w:rPr>
        <w:t xml:space="preserve">„traktuoti liftą kitaip, negu kitus bendro naudojimo objektus, akcentuojant pirmo aukšto mokėjimų už liftą kaupimą ir gaunamos iš jo naudos neturėjimą“, „ rasti </w:t>
      </w:r>
      <w:r w:rsidR="00983EA7" w:rsidRPr="00D24EE8">
        <w:rPr>
          <w:rFonts w:cs="Times New Roman"/>
          <w:szCs w:val="24"/>
        </w:rPr>
        <w:lastRenderedPageBreak/>
        <w:t>pirmų aukštų butų savininkams visų mokėjimų už liftą panaikinimo galimybę, darant pataisas teisės aktuose“.</w:t>
      </w:r>
    </w:p>
    <w:p w:rsidR="001E7FB3" w:rsidRDefault="001E7FB3" w:rsidP="001E7FB3">
      <w:pPr>
        <w:spacing w:line="276" w:lineRule="auto"/>
        <w:rPr>
          <w:rFonts w:cs="Times New Roman"/>
          <w:szCs w:val="24"/>
        </w:rPr>
      </w:pPr>
    </w:p>
    <w:p w:rsidR="001E7FB3" w:rsidRDefault="001E7FB3" w:rsidP="001E7FB3">
      <w:pPr>
        <w:spacing w:line="276" w:lineRule="auto"/>
        <w:rPr>
          <w:rFonts w:cs="Times New Roman"/>
          <w:szCs w:val="24"/>
        </w:rPr>
      </w:pPr>
      <w:bookmarkStart w:id="0" w:name="_GoBack"/>
      <w:bookmarkEnd w:id="0"/>
    </w:p>
    <w:p w:rsidR="008E63AB" w:rsidRPr="00164C56" w:rsidRDefault="008E63AB" w:rsidP="001E7FB3">
      <w:pPr>
        <w:spacing w:line="276" w:lineRule="auto"/>
        <w:ind w:firstLine="0"/>
        <w:rPr>
          <w:rFonts w:cs="Times New Roman"/>
          <w:szCs w:val="24"/>
        </w:rPr>
      </w:pPr>
      <w:r w:rsidRPr="00164C56">
        <w:rPr>
          <w:rFonts w:cs="Times New Roman"/>
          <w:szCs w:val="24"/>
        </w:rPr>
        <w:t xml:space="preserve">Komisijų biuro patarėja Janina </w:t>
      </w:r>
      <w:proofErr w:type="spellStart"/>
      <w:r w:rsidRPr="00164C56">
        <w:rPr>
          <w:rFonts w:cs="Times New Roman"/>
          <w:szCs w:val="24"/>
        </w:rPr>
        <w:t>Šniaukštienė</w:t>
      </w:r>
      <w:proofErr w:type="spellEnd"/>
      <w:r w:rsidRPr="00164C56">
        <w:rPr>
          <w:rFonts w:cs="Times New Roman"/>
          <w:szCs w:val="24"/>
        </w:rPr>
        <w:t>, tel. (8 5) 239 6819, el. p. jasnia@lrs.lt</w:t>
      </w:r>
    </w:p>
    <w:p w:rsidR="008E63AB" w:rsidRPr="00F422D0" w:rsidRDefault="008E63AB" w:rsidP="001E7FB3">
      <w:pPr>
        <w:spacing w:line="276" w:lineRule="auto"/>
        <w:ind w:firstLine="0"/>
        <w:rPr>
          <w:szCs w:val="24"/>
        </w:rPr>
      </w:pPr>
    </w:p>
    <w:p w:rsidR="00E17994" w:rsidRPr="00217183" w:rsidRDefault="00E17994" w:rsidP="001E7FB3">
      <w:pPr>
        <w:spacing w:line="276" w:lineRule="auto"/>
      </w:pPr>
    </w:p>
    <w:sectPr w:rsidR="00E17994"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53" w:rsidRDefault="00F86053" w:rsidP="00236D6B">
      <w:pPr>
        <w:spacing w:line="240" w:lineRule="auto"/>
      </w:pPr>
      <w:r>
        <w:separator/>
      </w:r>
    </w:p>
  </w:endnote>
  <w:endnote w:type="continuationSeparator" w:id="0">
    <w:p w:rsidR="00F86053" w:rsidRDefault="00F86053"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53" w:rsidRDefault="00F86053" w:rsidP="00236D6B">
      <w:pPr>
        <w:spacing w:line="240" w:lineRule="auto"/>
      </w:pPr>
      <w:r>
        <w:separator/>
      </w:r>
    </w:p>
  </w:footnote>
  <w:footnote w:type="continuationSeparator" w:id="0">
    <w:p w:rsidR="00F86053" w:rsidRDefault="00F86053"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1E7FB3">
          <w:rPr>
            <w:noProof/>
          </w:rPr>
          <w:t>3</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53"/>
    <w:rsid w:val="00050041"/>
    <w:rsid w:val="00122F95"/>
    <w:rsid w:val="001A47A9"/>
    <w:rsid w:val="001E7FB3"/>
    <w:rsid w:val="00217183"/>
    <w:rsid w:val="00236D6B"/>
    <w:rsid w:val="004415F9"/>
    <w:rsid w:val="00464771"/>
    <w:rsid w:val="0047193E"/>
    <w:rsid w:val="004A3875"/>
    <w:rsid w:val="004B6F32"/>
    <w:rsid w:val="005D61C5"/>
    <w:rsid w:val="00755752"/>
    <w:rsid w:val="00851E02"/>
    <w:rsid w:val="00887561"/>
    <w:rsid w:val="008B3C0F"/>
    <w:rsid w:val="008E63AB"/>
    <w:rsid w:val="00983EA7"/>
    <w:rsid w:val="00C26569"/>
    <w:rsid w:val="00CE336C"/>
    <w:rsid w:val="00D52531"/>
    <w:rsid w:val="00D84D11"/>
    <w:rsid w:val="00E17994"/>
    <w:rsid w:val="00F46148"/>
    <w:rsid w:val="00F860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8605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8605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7800</Words>
  <Characters>4447</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7</cp:revision>
  <dcterms:created xsi:type="dcterms:W3CDTF">2015-05-04T11:20:00Z</dcterms:created>
  <dcterms:modified xsi:type="dcterms:W3CDTF">2015-05-07T04:16:00Z</dcterms:modified>
</cp:coreProperties>
</file>