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6532" w:rsidRPr="00C40595" w:rsidRDefault="00E26532" w:rsidP="00E26532">
      <w:pPr>
        <w:jc w:val="center"/>
        <w:rPr>
          <w:b/>
        </w:rPr>
      </w:pPr>
      <w:r w:rsidRPr="00C40595">
        <w:rPr>
          <w:b/>
        </w:rPr>
        <w:t xml:space="preserve">Pranešimas apie Komisijos 2015 m. balandžio </w:t>
      </w:r>
      <w:r>
        <w:rPr>
          <w:b/>
        </w:rPr>
        <w:t>22</w:t>
      </w:r>
      <w:r w:rsidRPr="00C40595">
        <w:rPr>
          <w:b/>
        </w:rPr>
        <w:t xml:space="preserve"> d. posėdyje nagrinėtus klausimus ir priimtus sprendimus</w:t>
      </w:r>
    </w:p>
    <w:p w:rsidR="00E26532" w:rsidRDefault="00E26532" w:rsidP="00E26532"/>
    <w:p w:rsidR="00E26532" w:rsidRDefault="00E26532" w:rsidP="00E26532">
      <w:r>
        <w:t>Komisijos 2015 m. balandžio 22 d. posėdyje buvo nagrinėjami šie klausimai:</w:t>
      </w:r>
    </w:p>
    <w:p w:rsidR="000A601D" w:rsidRPr="00114376" w:rsidRDefault="00E26532" w:rsidP="000A601D">
      <w:pPr>
        <w:rPr>
          <w:szCs w:val="24"/>
        </w:rPr>
      </w:pPr>
      <w:r>
        <w:rPr>
          <w:szCs w:val="24"/>
        </w:rPr>
        <w:t xml:space="preserve">1. </w:t>
      </w:r>
      <w:r w:rsidR="000F03B1">
        <w:rPr>
          <w:szCs w:val="24"/>
        </w:rPr>
        <w:t>Rimanto Astrausko</w:t>
      </w:r>
      <w:r w:rsidRPr="00114376">
        <w:rPr>
          <w:szCs w:val="24"/>
        </w:rPr>
        <w:t xml:space="preserve"> peticijos </w:t>
      </w:r>
      <w:r w:rsidRPr="00C146C1">
        <w:rPr>
          <w:rFonts w:eastAsia="TimesNewRomanPSMT"/>
          <w:szCs w:val="24"/>
        </w:rPr>
        <w:t>„</w:t>
      </w:r>
      <w:r w:rsidR="000A601D">
        <w:rPr>
          <w:szCs w:val="24"/>
        </w:rPr>
        <w:t>Dėl Lietuvos R</w:t>
      </w:r>
      <w:r w:rsidR="000A601D" w:rsidRPr="00FB4C1B">
        <w:rPr>
          <w:szCs w:val="24"/>
        </w:rPr>
        <w:t xml:space="preserve">espublikos </w:t>
      </w:r>
      <w:r w:rsidR="000A601D">
        <w:rPr>
          <w:szCs w:val="24"/>
        </w:rPr>
        <w:t>baudžiamojo proceso kodekso papildymo</w:t>
      </w:r>
      <w:r w:rsidR="000A601D" w:rsidRPr="00FB4C1B">
        <w:rPr>
          <w:szCs w:val="24"/>
        </w:rPr>
        <w:t>“</w:t>
      </w:r>
      <w:r w:rsidR="000A601D">
        <w:rPr>
          <w:szCs w:val="24"/>
        </w:rPr>
        <w:t xml:space="preserve"> </w:t>
      </w:r>
      <w:r w:rsidR="000A601D" w:rsidRPr="00114376">
        <w:rPr>
          <w:szCs w:val="24"/>
        </w:rPr>
        <w:t>nagrinėjimas iš esmės</w:t>
      </w:r>
      <w:r w:rsidR="000A601D">
        <w:rPr>
          <w:szCs w:val="24"/>
        </w:rPr>
        <w:t>.</w:t>
      </w:r>
      <w:r w:rsidR="000A601D" w:rsidRPr="00114376">
        <w:rPr>
          <w:szCs w:val="24"/>
        </w:rPr>
        <w:t xml:space="preserve"> </w:t>
      </w:r>
    </w:p>
    <w:p w:rsidR="00E26532" w:rsidRDefault="00E26532" w:rsidP="00E26532">
      <w:pPr>
        <w:rPr>
          <w:szCs w:val="24"/>
        </w:rPr>
      </w:pPr>
      <w:r>
        <w:rPr>
          <w:szCs w:val="24"/>
        </w:rPr>
        <w:t xml:space="preserve">2. </w:t>
      </w:r>
      <w:r w:rsidR="000A601D">
        <w:rPr>
          <w:szCs w:val="24"/>
        </w:rPr>
        <w:t xml:space="preserve">Dėl Vito Antano Burdulio kreipimosi „Dėl fizinio asmens bankroto“. </w:t>
      </w:r>
    </w:p>
    <w:p w:rsidR="00E26532" w:rsidRDefault="00E26532" w:rsidP="00E26532">
      <w:pPr>
        <w:rPr>
          <w:szCs w:val="24"/>
        </w:rPr>
      </w:pPr>
      <w:r>
        <w:rPr>
          <w:szCs w:val="24"/>
        </w:rPr>
        <w:t xml:space="preserve">3. </w:t>
      </w:r>
      <w:r w:rsidR="000A601D">
        <w:rPr>
          <w:szCs w:val="24"/>
        </w:rPr>
        <w:t xml:space="preserve">Dėl Milvydo Juškausko kreipimosi </w:t>
      </w:r>
      <w:r w:rsidR="000A601D" w:rsidRPr="00AD6BDA">
        <w:rPr>
          <w:szCs w:val="24"/>
        </w:rPr>
        <w:t>„</w:t>
      </w:r>
      <w:r w:rsidR="000A601D">
        <w:rPr>
          <w:szCs w:val="24"/>
        </w:rPr>
        <w:t>Dėl Lietuvos Respublikos administracinių teisės pažeidimų kodekso 188</w:t>
      </w:r>
      <w:r w:rsidR="000A601D" w:rsidRPr="00EF62D4">
        <w:rPr>
          <w:szCs w:val="24"/>
          <w:vertAlign w:val="superscript"/>
        </w:rPr>
        <w:t>18</w:t>
      </w:r>
      <w:r w:rsidR="000A601D">
        <w:rPr>
          <w:szCs w:val="24"/>
          <w:vertAlign w:val="superscript"/>
        </w:rPr>
        <w:t xml:space="preserve"> </w:t>
      </w:r>
      <w:r w:rsidR="000A601D">
        <w:rPr>
          <w:szCs w:val="24"/>
        </w:rPr>
        <w:t>straipsnio pakeitimo</w:t>
      </w:r>
      <w:r w:rsidR="000A601D" w:rsidRPr="00891704">
        <w:rPr>
          <w:szCs w:val="24"/>
        </w:rPr>
        <w:t>“</w:t>
      </w:r>
      <w:r w:rsidR="000A601D">
        <w:rPr>
          <w:szCs w:val="24"/>
        </w:rPr>
        <w:t xml:space="preserve"> pripažinimo peticija.</w:t>
      </w:r>
    </w:p>
    <w:p w:rsidR="000A601D" w:rsidRDefault="00E26532" w:rsidP="00E26532">
      <w:pPr>
        <w:rPr>
          <w:szCs w:val="24"/>
        </w:rPr>
      </w:pPr>
      <w:r>
        <w:rPr>
          <w:szCs w:val="24"/>
        </w:rPr>
        <w:t xml:space="preserve">4. </w:t>
      </w:r>
      <w:r w:rsidR="000A601D">
        <w:rPr>
          <w:szCs w:val="24"/>
        </w:rPr>
        <w:t>Dėl Milvydo Juškausko kreipimosi „Dėl Lietuvos Respublikos civilinio proceso kodekso 56 straipsnio 1 dalies 4 punkto pakeitimo“ pripažinimo peticija.</w:t>
      </w:r>
    </w:p>
    <w:p w:rsidR="00E26532" w:rsidRPr="00676673" w:rsidRDefault="00E26532" w:rsidP="00E26532">
      <w:pPr>
        <w:rPr>
          <w:color w:val="505050"/>
          <w:szCs w:val="24"/>
          <w:lang w:val="en"/>
        </w:rPr>
      </w:pPr>
      <w:r>
        <w:rPr>
          <w:rFonts w:eastAsia="TimesNewRomanPSMT"/>
          <w:szCs w:val="24"/>
        </w:rPr>
        <w:t>5.</w:t>
      </w:r>
      <w:r w:rsidR="000A601D">
        <w:rPr>
          <w:rFonts w:eastAsia="TimesNewRomanPSMT"/>
          <w:szCs w:val="24"/>
        </w:rPr>
        <w:t xml:space="preserve"> </w:t>
      </w:r>
      <w:r w:rsidR="0042577D">
        <w:rPr>
          <w:szCs w:val="24"/>
        </w:rPr>
        <w:t>Dėl Milvydo Juškausko kreipimosi „Dėl Lietuvos Respublikos civilinio kodekso 4.85 straipsnio pakeitimo“ pripažinimo peticija.</w:t>
      </w:r>
      <w:r w:rsidR="000A601D">
        <w:rPr>
          <w:rFonts w:eastAsia="TimesNewRomanPSMT"/>
          <w:szCs w:val="24"/>
        </w:rPr>
        <w:t xml:space="preserve"> </w:t>
      </w:r>
    </w:p>
    <w:p w:rsidR="00E26532" w:rsidRDefault="00E26532" w:rsidP="00E26532">
      <w:pPr>
        <w:rPr>
          <w:szCs w:val="24"/>
        </w:rPr>
      </w:pPr>
      <w:r>
        <w:rPr>
          <w:szCs w:val="24"/>
        </w:rPr>
        <w:t xml:space="preserve">6. </w:t>
      </w:r>
      <w:r w:rsidR="0042577D">
        <w:rPr>
          <w:szCs w:val="24"/>
        </w:rPr>
        <w:t xml:space="preserve">Dėl Milvydo Juškausko kreipimosi „Dėl Lietuvos Respublikos saugaus eismo automobilių keliais įstatymo 24 straipsnio 3 dalies pakeitimo“ pripažinimo peticija. </w:t>
      </w:r>
    </w:p>
    <w:p w:rsidR="00E26532" w:rsidRDefault="00E26532" w:rsidP="00E26532">
      <w:pPr>
        <w:rPr>
          <w:rFonts w:eastAsia="TimesNewRomanPSMT"/>
          <w:szCs w:val="24"/>
        </w:rPr>
      </w:pPr>
      <w:r>
        <w:rPr>
          <w:rFonts w:eastAsia="TimesNewRomanPSMT"/>
          <w:szCs w:val="24"/>
        </w:rPr>
        <w:t xml:space="preserve">7. </w:t>
      </w:r>
      <w:r w:rsidR="0042577D">
        <w:rPr>
          <w:szCs w:val="24"/>
        </w:rPr>
        <w:t xml:space="preserve">Dėl Milvydo Juškausko kreipimosi </w:t>
      </w:r>
      <w:r w:rsidR="0042577D" w:rsidRPr="00AD6BDA">
        <w:rPr>
          <w:szCs w:val="24"/>
        </w:rPr>
        <w:t>„</w:t>
      </w:r>
      <w:r w:rsidR="0042577D">
        <w:rPr>
          <w:szCs w:val="24"/>
        </w:rPr>
        <w:t>Dėl Lietuvos Respublikos administracinių teisės pažeidimų kodekso 161 straipsnio pakeitimo</w:t>
      </w:r>
      <w:r w:rsidR="0042577D" w:rsidRPr="00891704">
        <w:rPr>
          <w:szCs w:val="24"/>
        </w:rPr>
        <w:t>“</w:t>
      </w:r>
      <w:r w:rsidR="0042577D">
        <w:rPr>
          <w:szCs w:val="24"/>
        </w:rPr>
        <w:t xml:space="preserve"> pripažinimo peticija.</w:t>
      </w:r>
      <w:r w:rsidR="0042577D">
        <w:rPr>
          <w:rFonts w:eastAsia="TimesNewRomanPSMT"/>
          <w:szCs w:val="24"/>
        </w:rPr>
        <w:t xml:space="preserve"> </w:t>
      </w:r>
    </w:p>
    <w:p w:rsidR="00E26532" w:rsidRDefault="00E26532" w:rsidP="00E26532">
      <w:pPr>
        <w:rPr>
          <w:rFonts w:eastAsia="TimesNewRomanPSMT"/>
          <w:szCs w:val="24"/>
          <w:lang w:eastAsia="lt-LT"/>
        </w:rPr>
      </w:pPr>
      <w:r>
        <w:rPr>
          <w:rFonts w:eastAsia="TimesNewRomanPSMT"/>
          <w:szCs w:val="24"/>
        </w:rPr>
        <w:t xml:space="preserve">8. </w:t>
      </w:r>
      <w:r w:rsidR="0042577D">
        <w:rPr>
          <w:szCs w:val="24"/>
        </w:rPr>
        <w:t>Dėl Valerijaus Kazakevičiaus peticijos „</w:t>
      </w:r>
      <w:r w:rsidR="0042577D" w:rsidRPr="00DE2F90">
        <w:rPr>
          <w:rFonts w:eastAsia="TimesNewRomanPSMT"/>
          <w:szCs w:val="24"/>
          <w:lang w:eastAsia="lt-LT"/>
        </w:rPr>
        <w:t xml:space="preserve">Dėl Lietuvos valdžios </w:t>
      </w:r>
      <w:r w:rsidR="0042577D">
        <w:rPr>
          <w:rFonts w:eastAsia="TimesNewRomanPSMT"/>
          <w:szCs w:val="24"/>
          <w:lang w:eastAsia="lt-LT"/>
        </w:rPr>
        <w:t>–</w:t>
      </w:r>
      <w:r w:rsidR="0042577D" w:rsidRPr="00DE2F90">
        <w:rPr>
          <w:rFonts w:eastAsia="TimesNewRomanPSMT"/>
          <w:szCs w:val="24"/>
          <w:lang w:eastAsia="lt-LT"/>
        </w:rPr>
        <w:t xml:space="preserve"> Lietuvos Respublikos Seimo, Prezidento ir Vyriausybės, Teismo, kitų</w:t>
      </w:r>
      <w:r w:rsidR="0042577D">
        <w:rPr>
          <w:rFonts w:eastAsia="TimesNewRomanPSMT"/>
          <w:szCs w:val="24"/>
          <w:lang w:eastAsia="lt-LT"/>
        </w:rPr>
        <w:t xml:space="preserve"> </w:t>
      </w:r>
      <w:r w:rsidR="0042577D" w:rsidRPr="00DE2F90">
        <w:rPr>
          <w:rFonts w:eastAsia="TimesNewRomanPSMT"/>
          <w:szCs w:val="24"/>
          <w:lang w:eastAsia="lt-LT"/>
        </w:rPr>
        <w:t>Lietuvos valdžios ir institucijų pareigūnų neteisėtų veiksmų ir nusikalstamo neveikimo, funkcijų</w:t>
      </w:r>
      <w:r w:rsidR="0042577D">
        <w:rPr>
          <w:rFonts w:eastAsia="TimesNewRomanPSMT"/>
          <w:szCs w:val="24"/>
          <w:lang w:eastAsia="lt-LT"/>
        </w:rPr>
        <w:t xml:space="preserve"> </w:t>
      </w:r>
      <w:r w:rsidR="0042577D" w:rsidRPr="00DE2F90">
        <w:rPr>
          <w:rFonts w:eastAsia="TimesNewRomanPSMT"/>
          <w:szCs w:val="24"/>
          <w:lang w:eastAsia="lt-LT"/>
        </w:rPr>
        <w:t>ir pareigų neatlikimo, politinės ir teisinės korupcijos, kitų nusikaltimų, šiurkščių Lietuvos</w:t>
      </w:r>
      <w:r w:rsidR="0042577D">
        <w:rPr>
          <w:rFonts w:eastAsia="TimesNewRomanPSMT"/>
          <w:szCs w:val="24"/>
          <w:lang w:eastAsia="lt-LT"/>
        </w:rPr>
        <w:t xml:space="preserve"> </w:t>
      </w:r>
      <w:r w:rsidR="0042577D" w:rsidRPr="00DE2F90">
        <w:rPr>
          <w:rFonts w:eastAsia="TimesNewRomanPSMT"/>
          <w:szCs w:val="24"/>
          <w:lang w:eastAsia="lt-LT"/>
        </w:rPr>
        <w:t>Respublikos Konstitucijos, Lietuvos Respublikos Tarptautinių sutarčių, Lietuvos Respublikos</w:t>
      </w:r>
      <w:r w:rsidR="0042577D">
        <w:rPr>
          <w:rFonts w:eastAsia="TimesNewRomanPSMT"/>
          <w:szCs w:val="24"/>
          <w:lang w:eastAsia="lt-LT"/>
        </w:rPr>
        <w:t xml:space="preserve"> </w:t>
      </w:r>
      <w:r w:rsidR="0042577D" w:rsidRPr="00DE2F90">
        <w:rPr>
          <w:rFonts w:eastAsia="TimesNewRomanPSMT"/>
          <w:szCs w:val="24"/>
          <w:lang w:eastAsia="lt-LT"/>
        </w:rPr>
        <w:t>įstatymų, žmogaus teisių ir laisvių pažeidimų ir absoliučios visapusiškos diskriminacijos ir dėl</w:t>
      </w:r>
      <w:r w:rsidR="0042577D">
        <w:rPr>
          <w:rFonts w:eastAsia="TimesNewRomanPSMT"/>
          <w:szCs w:val="24"/>
          <w:lang w:eastAsia="lt-LT"/>
        </w:rPr>
        <w:t xml:space="preserve"> </w:t>
      </w:r>
      <w:r w:rsidR="0042577D" w:rsidRPr="00DE2F90">
        <w:rPr>
          <w:rFonts w:eastAsia="TimesNewRomanPSMT"/>
          <w:szCs w:val="24"/>
          <w:lang w:eastAsia="lt-LT"/>
        </w:rPr>
        <w:t>priimtų teises aktų prieštaravimo Lietuvos Respublikos Konstitucijai ir dėl reikalavimo</w:t>
      </w:r>
      <w:r w:rsidR="0042577D">
        <w:rPr>
          <w:rFonts w:eastAsia="TimesNewRomanPSMT"/>
          <w:szCs w:val="24"/>
          <w:lang w:eastAsia="lt-LT"/>
        </w:rPr>
        <w:t xml:space="preserve"> </w:t>
      </w:r>
      <w:r w:rsidR="0042577D" w:rsidRPr="00DE2F90">
        <w:rPr>
          <w:rFonts w:eastAsia="TimesNewRomanPSMT"/>
          <w:szCs w:val="24"/>
          <w:lang w:eastAsia="lt-LT"/>
        </w:rPr>
        <w:t>nedelsiant kreiptis į Lietuvos Respublikos Konstitucinį Teismą konstitucingumo kontrolei.</w:t>
      </w:r>
      <w:r w:rsidR="0042577D">
        <w:rPr>
          <w:rFonts w:eastAsia="TimesNewRomanPSMT"/>
          <w:szCs w:val="24"/>
          <w:lang w:eastAsia="lt-LT"/>
        </w:rPr>
        <w:t>“</w:t>
      </w:r>
    </w:p>
    <w:p w:rsidR="00A27250" w:rsidRDefault="00A27250" w:rsidP="00E26532">
      <w:pPr>
        <w:rPr>
          <w:szCs w:val="24"/>
        </w:rPr>
      </w:pPr>
    </w:p>
    <w:p w:rsidR="00A27250" w:rsidRDefault="00E26532" w:rsidP="00A27250">
      <w:pPr>
        <w:rPr>
          <w:bCs/>
          <w:szCs w:val="24"/>
        </w:rPr>
      </w:pPr>
      <w:r>
        <w:rPr>
          <w:szCs w:val="24"/>
        </w:rPr>
        <w:t>Pirmuoju klausimu buvo priimtas sprendimas atmesti</w:t>
      </w:r>
      <w:r w:rsidRPr="009C58D1">
        <w:rPr>
          <w:szCs w:val="24"/>
        </w:rPr>
        <w:t xml:space="preserve"> </w:t>
      </w:r>
      <w:r w:rsidR="00A27250">
        <w:rPr>
          <w:szCs w:val="24"/>
        </w:rPr>
        <w:t xml:space="preserve">Rimanto Astrausko peticijoje </w:t>
      </w:r>
      <w:r w:rsidR="00A27250">
        <w:rPr>
          <w:bCs/>
          <w:szCs w:val="24"/>
        </w:rPr>
        <w:t>„</w:t>
      </w:r>
      <w:r w:rsidR="00A27250">
        <w:rPr>
          <w:szCs w:val="24"/>
        </w:rPr>
        <w:t>Dėl Lietuvos R</w:t>
      </w:r>
      <w:r w:rsidR="00A27250" w:rsidRPr="00FB4C1B">
        <w:rPr>
          <w:szCs w:val="24"/>
        </w:rPr>
        <w:t xml:space="preserve">espublikos </w:t>
      </w:r>
      <w:r w:rsidR="00A27250">
        <w:rPr>
          <w:szCs w:val="24"/>
        </w:rPr>
        <w:t>baudžiamojo proceso kodekso papildymo</w:t>
      </w:r>
      <w:r w:rsidR="00A27250" w:rsidRPr="00FB4C1B">
        <w:rPr>
          <w:szCs w:val="24"/>
        </w:rPr>
        <w:t>“</w:t>
      </w:r>
      <w:r w:rsidR="00A27250">
        <w:rPr>
          <w:szCs w:val="24"/>
        </w:rPr>
        <w:t xml:space="preserve"> pateiktą pasiūlymą „</w:t>
      </w:r>
      <w:r w:rsidR="00A27250" w:rsidRPr="001D391A">
        <w:rPr>
          <w:szCs w:val="24"/>
        </w:rPr>
        <w:t xml:space="preserve">papildyti Lietuvos Respublikos baudžiamojo proceso kodeksą nauju </w:t>
      </w:r>
      <w:r w:rsidR="00A27250">
        <w:rPr>
          <w:szCs w:val="24"/>
        </w:rPr>
        <w:t>36 skyriumi „B</w:t>
      </w:r>
      <w:r w:rsidR="00A27250" w:rsidRPr="000E4322">
        <w:rPr>
          <w:bCs/>
          <w:szCs w:val="24"/>
        </w:rPr>
        <w:t>audžiamosios bylos atnaujinimas dėl nuosprendžio dalies, kuri yra susijusi su civiliniu ieškiniu</w:t>
      </w:r>
      <w:r w:rsidR="00A27250">
        <w:rPr>
          <w:bCs/>
          <w:szCs w:val="24"/>
        </w:rPr>
        <w:t>“.</w:t>
      </w:r>
    </w:p>
    <w:p w:rsidR="00A27250" w:rsidRDefault="00A27250" w:rsidP="00A27250">
      <w:pPr>
        <w:tabs>
          <w:tab w:val="left" w:pos="709"/>
        </w:tabs>
        <w:autoSpaceDE w:val="0"/>
        <w:autoSpaceDN w:val="0"/>
        <w:adjustRightInd w:val="0"/>
        <w:rPr>
          <w:szCs w:val="24"/>
        </w:rPr>
      </w:pPr>
      <w:r w:rsidRPr="00F422D0">
        <w:rPr>
          <w:color w:val="000000"/>
          <w:szCs w:val="24"/>
        </w:rPr>
        <w:t xml:space="preserve">Komisija šį sprendimą priėmė, atsižvelgusi į Lietuvos Respublikos </w:t>
      </w:r>
      <w:r>
        <w:rPr>
          <w:color w:val="000000"/>
          <w:szCs w:val="24"/>
        </w:rPr>
        <w:t xml:space="preserve">teisingumo ministerijos pateiktą nuomonę ir </w:t>
      </w:r>
      <w:r>
        <w:rPr>
          <w:szCs w:val="24"/>
        </w:rPr>
        <w:t>manydama, kad</w:t>
      </w:r>
      <w:r w:rsidRPr="00264949">
        <w:rPr>
          <w:szCs w:val="24"/>
        </w:rPr>
        <w:t xml:space="preserve"> teisės aktų pakeitimai atliekami tik tada, kai dėl vienų ar kitų </w:t>
      </w:r>
      <w:r>
        <w:rPr>
          <w:szCs w:val="24"/>
        </w:rPr>
        <w:t xml:space="preserve">jų </w:t>
      </w:r>
      <w:r w:rsidRPr="00264949">
        <w:rPr>
          <w:szCs w:val="24"/>
        </w:rPr>
        <w:t xml:space="preserve">nuostatų taikymo kyla ar gali kilti teorinių ar praktinių problemų, kai tos problemos </w:t>
      </w:r>
      <w:bookmarkStart w:id="0" w:name="_GoBack"/>
      <w:bookmarkEnd w:id="0"/>
      <w:r w:rsidRPr="00264949">
        <w:rPr>
          <w:szCs w:val="24"/>
        </w:rPr>
        <w:t xml:space="preserve">identifikuojamos, remiantis konkrečiais praktiniais </w:t>
      </w:r>
      <w:r>
        <w:rPr>
          <w:szCs w:val="24"/>
        </w:rPr>
        <w:t>pavyzdžiais ir</w:t>
      </w:r>
      <w:r w:rsidRPr="00264949">
        <w:rPr>
          <w:szCs w:val="24"/>
        </w:rPr>
        <w:t xml:space="preserve"> pagrįstais teoriniais argumentais. </w:t>
      </w:r>
    </w:p>
    <w:p w:rsidR="00A27250" w:rsidRDefault="00A27250" w:rsidP="00A27250">
      <w:pPr>
        <w:tabs>
          <w:tab w:val="left" w:pos="0"/>
        </w:tabs>
        <w:autoSpaceDE w:val="0"/>
        <w:autoSpaceDN w:val="0"/>
        <w:adjustRightInd w:val="0"/>
        <w:rPr>
          <w:szCs w:val="24"/>
        </w:rPr>
      </w:pPr>
      <w:r>
        <w:rPr>
          <w:szCs w:val="24"/>
        </w:rPr>
        <w:lastRenderedPageBreak/>
        <w:t>Atsižvelgus į tai, p</w:t>
      </w:r>
      <w:r w:rsidRPr="00264949">
        <w:rPr>
          <w:szCs w:val="24"/>
        </w:rPr>
        <w:t>e</w:t>
      </w:r>
      <w:r>
        <w:rPr>
          <w:szCs w:val="24"/>
        </w:rPr>
        <w:t>ticijoje siūlomi pakeitimai turėtų</w:t>
      </w:r>
      <w:r w:rsidRPr="00264949">
        <w:rPr>
          <w:szCs w:val="24"/>
        </w:rPr>
        <w:t xml:space="preserve"> būti pagrįsti, nurodant konkrečias problemas.</w:t>
      </w:r>
    </w:p>
    <w:p w:rsidR="00A27250" w:rsidRPr="00264949" w:rsidRDefault="00A27250" w:rsidP="00A27250">
      <w:pPr>
        <w:tabs>
          <w:tab w:val="left" w:pos="709"/>
        </w:tabs>
        <w:autoSpaceDE w:val="0"/>
        <w:autoSpaceDN w:val="0"/>
        <w:adjustRightInd w:val="0"/>
        <w:rPr>
          <w:szCs w:val="24"/>
        </w:rPr>
      </w:pPr>
      <w:r>
        <w:rPr>
          <w:szCs w:val="24"/>
        </w:rPr>
        <w:t>Pažymėtina, kad B</w:t>
      </w:r>
      <w:r w:rsidRPr="00264949">
        <w:rPr>
          <w:szCs w:val="24"/>
        </w:rPr>
        <w:t xml:space="preserve">audžiamojo proceso kodekso 113 straipsnio 2 dalyje </w:t>
      </w:r>
      <w:r>
        <w:rPr>
          <w:szCs w:val="24"/>
        </w:rPr>
        <w:t>nustatyta</w:t>
      </w:r>
      <w:r w:rsidRPr="00264949">
        <w:rPr>
          <w:szCs w:val="24"/>
        </w:rPr>
        <w:t xml:space="preserve">, kad kai nagrinėjant civilinį ieškinį baudžiamojoje byloje kyla klausimų, kurių sprendimo </w:t>
      </w:r>
      <w:r>
        <w:rPr>
          <w:szCs w:val="24"/>
        </w:rPr>
        <w:t xml:space="preserve">Baudžiamojo proceso kodeksas </w:t>
      </w:r>
      <w:r w:rsidRPr="00264949">
        <w:rPr>
          <w:szCs w:val="24"/>
        </w:rPr>
        <w:t xml:space="preserve">nereglamentuoja, taikomos atitinkamos civilinio proceso normos, jeigu jos neprieštarauja baudžiamojo proceso normoms. Vadovaujantis šia nuostata, </w:t>
      </w:r>
      <w:r>
        <w:rPr>
          <w:szCs w:val="24"/>
        </w:rPr>
        <w:t xml:space="preserve">manytina, kad </w:t>
      </w:r>
      <w:r w:rsidRPr="00264949">
        <w:rPr>
          <w:szCs w:val="24"/>
        </w:rPr>
        <w:t>būtų galimas bylos atnaujinimas, kuris yra susijęs išimtinai su civiliniu ieš</w:t>
      </w:r>
      <w:r>
        <w:rPr>
          <w:szCs w:val="24"/>
        </w:rPr>
        <w:t>kiniu.</w:t>
      </w:r>
    </w:p>
    <w:p w:rsidR="00A27250" w:rsidRPr="00264949" w:rsidRDefault="00A27250" w:rsidP="00A27250">
      <w:pPr>
        <w:autoSpaceDE w:val="0"/>
        <w:autoSpaceDN w:val="0"/>
        <w:adjustRightInd w:val="0"/>
        <w:rPr>
          <w:szCs w:val="24"/>
        </w:rPr>
      </w:pPr>
      <w:r>
        <w:rPr>
          <w:szCs w:val="24"/>
        </w:rPr>
        <w:t>Pažymėtina ir tai, kad Teisingumo m</w:t>
      </w:r>
      <w:r w:rsidRPr="00264949">
        <w:rPr>
          <w:szCs w:val="24"/>
        </w:rPr>
        <w:t>inisterija konkrečių praktinių problemų, susijusių su minėtos nuostatos taikymu praktikoje, nėra identifikavusi.</w:t>
      </w:r>
    </w:p>
    <w:p w:rsidR="003027E0" w:rsidRPr="008609A5" w:rsidRDefault="00A27250" w:rsidP="003027E0">
      <w:pPr>
        <w:autoSpaceDE w:val="0"/>
        <w:autoSpaceDN w:val="0"/>
        <w:adjustRightInd w:val="0"/>
        <w:rPr>
          <w:szCs w:val="24"/>
        </w:rPr>
      </w:pPr>
      <w:r>
        <w:rPr>
          <w:szCs w:val="24"/>
        </w:rPr>
        <w:t>Antruoju klausimu</w:t>
      </w:r>
      <w:r w:rsidR="003027E0">
        <w:rPr>
          <w:szCs w:val="24"/>
        </w:rPr>
        <w:t>,</w:t>
      </w:r>
      <w:r>
        <w:rPr>
          <w:szCs w:val="24"/>
        </w:rPr>
        <w:t xml:space="preserve"> </w:t>
      </w:r>
      <w:r w:rsidR="003027E0">
        <w:rPr>
          <w:szCs w:val="24"/>
        </w:rPr>
        <w:t>vadovaujantis Lietuvos Respublikos peticijų įstatymo 2 straipsnio 4 dalimi,</w:t>
      </w:r>
      <w:r w:rsidR="003027E0" w:rsidRPr="008609A5">
        <w:rPr>
          <w:szCs w:val="24"/>
        </w:rPr>
        <w:t xml:space="preserve"> buvo priimtas sprendimas </w:t>
      </w:r>
      <w:r w:rsidR="003027E0">
        <w:rPr>
          <w:szCs w:val="24"/>
        </w:rPr>
        <w:t xml:space="preserve">Vito Antano Burdulio </w:t>
      </w:r>
      <w:r w:rsidR="003027E0" w:rsidRPr="008609A5">
        <w:rPr>
          <w:szCs w:val="24"/>
        </w:rPr>
        <w:t xml:space="preserve">kreipimosi </w:t>
      </w:r>
      <w:r w:rsidR="003027E0" w:rsidRPr="008609A5">
        <w:rPr>
          <w:rFonts w:eastAsia="TimesNewRomanPSMT"/>
          <w:szCs w:val="24"/>
        </w:rPr>
        <w:t xml:space="preserve">„Dėl fizinio asmens bankroto“ </w:t>
      </w:r>
      <w:r w:rsidR="003027E0" w:rsidRPr="008609A5">
        <w:rPr>
          <w:szCs w:val="24"/>
        </w:rPr>
        <w:t>nenagrinėti Peticijų įstatymo nustatytais pagrindais</w:t>
      </w:r>
      <w:r w:rsidR="003027E0">
        <w:rPr>
          <w:szCs w:val="24"/>
        </w:rPr>
        <w:t>.</w:t>
      </w:r>
      <w:r w:rsidR="003027E0" w:rsidRPr="008609A5">
        <w:rPr>
          <w:szCs w:val="24"/>
        </w:rPr>
        <w:t xml:space="preserve"> </w:t>
      </w:r>
    </w:p>
    <w:p w:rsidR="003027E0" w:rsidRDefault="003027E0" w:rsidP="003027E0">
      <w:pPr>
        <w:rPr>
          <w:szCs w:val="24"/>
        </w:rPr>
      </w:pPr>
      <w:r w:rsidRPr="008609A5">
        <w:rPr>
          <w:rFonts w:eastAsia="TimesNewRomanPSMT"/>
          <w:szCs w:val="24"/>
        </w:rPr>
        <w:t>Peticijų įstatymo 2 straipsnio 4 dalyje yra nustatyta, kad p</w:t>
      </w:r>
      <w:r w:rsidRPr="008609A5">
        <w:rPr>
          <w:szCs w:val="24"/>
        </w:rPr>
        <w:t>eticija – rašytinis arba elektroninis pareiškėjo kreipimasis į Seimą, Vyriausybę ar savivaldybės</w:t>
      </w:r>
      <w:r w:rsidRPr="008609A5">
        <w:rPr>
          <w:b/>
          <w:szCs w:val="24"/>
        </w:rPr>
        <w:t xml:space="preserve"> </w:t>
      </w:r>
      <w:r w:rsidRPr="008609A5">
        <w:rPr>
          <w:szCs w:val="24"/>
        </w:rPr>
        <w:t>institucijas</w:t>
      </w:r>
      <w:r w:rsidRPr="00B51687">
        <w:rPr>
          <w:szCs w:val="24"/>
        </w:rPr>
        <w:t xml:space="preserve"> su reikalavimais ar siūlymais </w:t>
      </w:r>
      <w:r>
        <w:rPr>
          <w:szCs w:val="24"/>
        </w:rPr>
        <w:t>(...)</w:t>
      </w:r>
      <w:r w:rsidRPr="00B51687">
        <w:rPr>
          <w:szCs w:val="24"/>
        </w:rPr>
        <w:t xml:space="preserve"> kai tam reikia priimti naują teisės aktą, pakeisti, papildyti </w:t>
      </w:r>
      <w:r w:rsidRPr="00DB0DAE">
        <w:rPr>
          <w:szCs w:val="24"/>
        </w:rPr>
        <w:t>ar pripažinti netekusiu galios galiojantį teisės aktą</w:t>
      </w:r>
      <w:r w:rsidRPr="00B51687">
        <w:rPr>
          <w:i/>
          <w:szCs w:val="24"/>
        </w:rPr>
        <w:t xml:space="preserve"> </w:t>
      </w:r>
      <w:r w:rsidRPr="00B51687">
        <w:rPr>
          <w:szCs w:val="24"/>
        </w:rPr>
        <w:t>ir kai peticijų komisijos tokį kreipimąsi pripažįsta peticija.</w:t>
      </w:r>
    </w:p>
    <w:p w:rsidR="003027E0" w:rsidRDefault="003027E0" w:rsidP="003027E0">
      <w:pPr>
        <w:rPr>
          <w:szCs w:val="24"/>
        </w:rPr>
      </w:pPr>
      <w:r>
        <w:rPr>
          <w:szCs w:val="24"/>
        </w:rPr>
        <w:t xml:space="preserve">Pareiškėjas savo kreipimesi prašo </w:t>
      </w:r>
      <w:r w:rsidRPr="008609A5">
        <w:rPr>
          <w:szCs w:val="24"/>
        </w:rPr>
        <w:t xml:space="preserve">„leisti teismui nagrinėti </w:t>
      </w:r>
      <w:r w:rsidRPr="008609A5">
        <w:rPr>
          <w:rFonts w:eastAsia="TimesNewRomanPSMT"/>
          <w:szCs w:val="24"/>
        </w:rPr>
        <w:t xml:space="preserve">šią bylą supaprastinta tvarka ir pagal galiojantį Lietuvos Respublikos fizinių asmenų bankroto administravimo įstatymą pripažinti </w:t>
      </w:r>
      <w:r>
        <w:rPr>
          <w:rFonts w:eastAsia="TimesNewRomanPSMT"/>
          <w:szCs w:val="24"/>
        </w:rPr>
        <w:t>jo</w:t>
      </w:r>
      <w:r w:rsidRPr="008609A5">
        <w:rPr>
          <w:rFonts w:eastAsia="TimesNewRomanPSMT"/>
          <w:szCs w:val="24"/>
        </w:rPr>
        <w:t>, kaip fizinio asmens,</w:t>
      </w:r>
      <w:r>
        <w:rPr>
          <w:rFonts w:eastAsia="TimesNewRomanPSMT"/>
          <w:szCs w:val="24"/>
        </w:rPr>
        <w:t xml:space="preserve"> bankrotą</w:t>
      </w:r>
      <w:r w:rsidRPr="008609A5">
        <w:rPr>
          <w:rFonts w:eastAsia="TimesNewRomanPSMT"/>
          <w:szCs w:val="24"/>
        </w:rPr>
        <w:t>“</w:t>
      </w:r>
      <w:r>
        <w:rPr>
          <w:rFonts w:eastAsia="TimesNewRomanPSMT"/>
          <w:szCs w:val="24"/>
        </w:rPr>
        <w:t>, tačiau tokių klausimų nagrinėjimas nėra</w:t>
      </w:r>
      <w:r w:rsidRPr="008609A5">
        <w:rPr>
          <w:szCs w:val="24"/>
        </w:rPr>
        <w:t xml:space="preserve"> Komisijos kompetencijoje</w:t>
      </w:r>
      <w:r>
        <w:rPr>
          <w:szCs w:val="24"/>
        </w:rPr>
        <w:t>.</w:t>
      </w:r>
    </w:p>
    <w:p w:rsidR="003027E0" w:rsidRDefault="003027E0" w:rsidP="003027E0">
      <w:pPr>
        <w:rPr>
          <w:szCs w:val="24"/>
        </w:rPr>
      </w:pPr>
      <w:r>
        <w:rPr>
          <w:szCs w:val="24"/>
        </w:rPr>
        <w:t>Pagal Lietuvos Respublikos fizinių asmenų bankroto įstatymą</w:t>
      </w:r>
      <w:r w:rsidRPr="008E5176">
        <w:rPr>
          <w:szCs w:val="24"/>
        </w:rPr>
        <w:t xml:space="preserve"> </w:t>
      </w:r>
      <w:r>
        <w:rPr>
          <w:szCs w:val="24"/>
          <w:lang w:eastAsia="lt-LT"/>
        </w:rPr>
        <w:t>f</w:t>
      </w:r>
      <w:r w:rsidRPr="008E5176">
        <w:rPr>
          <w:szCs w:val="24"/>
          <w:lang w:eastAsia="lt-LT"/>
        </w:rPr>
        <w:t xml:space="preserve">izinio asmens bankroto procesą gali inicijuoti tik pats fizinis asmuo, fizinio asmens bankroto procesas vykdomas teismo tvarka, </w:t>
      </w:r>
      <w:r w:rsidRPr="008E5176">
        <w:rPr>
          <w:szCs w:val="24"/>
        </w:rPr>
        <w:t xml:space="preserve">fizinio asmens </w:t>
      </w:r>
      <w:r>
        <w:rPr>
          <w:szCs w:val="24"/>
        </w:rPr>
        <w:t>bankrotą galima inicijuoti, kai</w:t>
      </w:r>
      <w:r w:rsidRPr="008E5176">
        <w:rPr>
          <w:szCs w:val="24"/>
        </w:rPr>
        <w:t xml:space="preserve"> jis negali įvykdyti skolinių įsipareigojimų, kurių mokėjimo terminai</w:t>
      </w:r>
      <w:r>
        <w:rPr>
          <w:szCs w:val="24"/>
        </w:rPr>
        <w:t xml:space="preserve"> suėję ir kurių suma viršija 25 </w:t>
      </w:r>
      <w:r w:rsidRPr="008E5176">
        <w:rPr>
          <w:szCs w:val="24"/>
        </w:rPr>
        <w:t xml:space="preserve">Lietuvos Respublikos Vyriausybės patvirtintas minimaliąsias mėnesines </w:t>
      </w:r>
      <w:r w:rsidRPr="00B14727">
        <w:rPr>
          <w:szCs w:val="24"/>
        </w:rPr>
        <w:t>algas</w:t>
      </w:r>
      <w:r>
        <w:rPr>
          <w:szCs w:val="24"/>
        </w:rPr>
        <w:t xml:space="preserve"> (šiuo metu 7500 eurų arba 25896 litų)</w:t>
      </w:r>
      <w:r w:rsidRPr="00B14727">
        <w:rPr>
          <w:szCs w:val="24"/>
        </w:rPr>
        <w:t>. Fizinis asmuo pareiškimą iškelti bankroto bylą pateikia vietovės, kurioje yra fizinio asmens gyvenamoji vieta, apylinkės teismui Lietuvos Respublikos civilinio proceso kodekso nustatyta tvarka.</w:t>
      </w:r>
      <w:r>
        <w:rPr>
          <w:szCs w:val="24"/>
        </w:rPr>
        <w:t xml:space="preserve"> </w:t>
      </w:r>
    </w:p>
    <w:p w:rsidR="003027E0" w:rsidRDefault="003027E0" w:rsidP="00521DF7">
      <w:pPr>
        <w:rPr>
          <w:szCs w:val="24"/>
        </w:rPr>
      </w:pPr>
      <w:r>
        <w:rPr>
          <w:szCs w:val="24"/>
        </w:rPr>
        <w:t>Trečiuoju klausimu buvo priimtas sprendimas</w:t>
      </w:r>
      <w:r w:rsidRPr="003027E0">
        <w:rPr>
          <w:szCs w:val="24"/>
        </w:rPr>
        <w:t xml:space="preserve"> </w:t>
      </w:r>
      <w:r>
        <w:rPr>
          <w:szCs w:val="24"/>
        </w:rPr>
        <w:t xml:space="preserve">Dėl Milvydo Juškausko kreipimąsi </w:t>
      </w:r>
      <w:r w:rsidRPr="00AD6BDA">
        <w:rPr>
          <w:szCs w:val="24"/>
        </w:rPr>
        <w:t>„</w:t>
      </w:r>
      <w:r>
        <w:rPr>
          <w:szCs w:val="24"/>
        </w:rPr>
        <w:t>Dėl Lietuvos Respublikos administracinių teisės pažeidimų kodekso 188</w:t>
      </w:r>
      <w:r w:rsidRPr="00EF62D4">
        <w:rPr>
          <w:szCs w:val="24"/>
          <w:vertAlign w:val="superscript"/>
        </w:rPr>
        <w:t>18</w:t>
      </w:r>
      <w:r>
        <w:rPr>
          <w:szCs w:val="24"/>
          <w:vertAlign w:val="superscript"/>
        </w:rPr>
        <w:t xml:space="preserve"> </w:t>
      </w:r>
      <w:r>
        <w:rPr>
          <w:szCs w:val="24"/>
        </w:rPr>
        <w:t>straipsnio pakeitimo</w:t>
      </w:r>
      <w:r w:rsidRPr="00891704">
        <w:rPr>
          <w:szCs w:val="24"/>
        </w:rPr>
        <w:t>“</w:t>
      </w:r>
      <w:r>
        <w:rPr>
          <w:szCs w:val="24"/>
        </w:rPr>
        <w:t xml:space="preserve"> pripažinti peticija ir priimti ją nagrinėti.</w:t>
      </w:r>
    </w:p>
    <w:p w:rsidR="00521DF7" w:rsidRPr="00901B7B" w:rsidRDefault="00521DF7" w:rsidP="00521DF7">
      <w:pPr>
        <w:autoSpaceDE w:val="0"/>
        <w:autoSpaceDN w:val="0"/>
        <w:adjustRightInd w:val="0"/>
        <w:rPr>
          <w:rFonts w:eastAsia="TimesNewRomanPSMT" w:cs="Times New Roman"/>
          <w:szCs w:val="24"/>
        </w:rPr>
      </w:pPr>
      <w:r w:rsidRPr="00901B7B">
        <w:rPr>
          <w:rFonts w:eastAsia="TimesNewRomanPSMT" w:cs="Times New Roman"/>
          <w:szCs w:val="24"/>
        </w:rPr>
        <w:t xml:space="preserve">Pareiškėjas siūlo „LR Administracinių teisės pažeidimų kodekso </w:t>
      </w:r>
      <w:r w:rsidRPr="00901B7B">
        <w:rPr>
          <w:rFonts w:eastAsia="TimesNewRomanPS-BoldMT" w:cs="Times New Roman"/>
          <w:bCs/>
          <w:szCs w:val="24"/>
        </w:rPr>
        <w:t>188</w:t>
      </w:r>
      <w:r w:rsidRPr="00F65250">
        <w:rPr>
          <w:rFonts w:eastAsia="TimesNewRomanPS-BoldMT" w:cs="Times New Roman"/>
          <w:bCs/>
          <w:szCs w:val="24"/>
          <w:vertAlign w:val="superscript"/>
        </w:rPr>
        <w:t xml:space="preserve">18 </w:t>
      </w:r>
      <w:r w:rsidRPr="00901B7B">
        <w:rPr>
          <w:rFonts w:eastAsia="TimesNewRomanPS-BoldMT" w:cs="Times New Roman"/>
          <w:bCs/>
          <w:szCs w:val="24"/>
        </w:rPr>
        <w:t>straipsnį</w:t>
      </w:r>
      <w:r w:rsidRPr="00901B7B">
        <w:rPr>
          <w:rFonts w:eastAsia="TimesNewRomanPS-BoldMT" w:cs="Times New Roman"/>
          <w:b/>
          <w:bCs/>
          <w:szCs w:val="24"/>
        </w:rPr>
        <w:t xml:space="preserve"> „</w:t>
      </w:r>
      <w:r w:rsidRPr="00901B7B">
        <w:rPr>
          <w:rFonts w:eastAsia="TimesNewRomanPS-BoldMT" w:cs="Times New Roman"/>
          <w:bCs/>
          <w:szCs w:val="24"/>
        </w:rPr>
        <w:t>Nacistinių ar</w:t>
      </w:r>
      <w:r>
        <w:rPr>
          <w:rFonts w:eastAsia="TimesNewRomanPS-BoldMT" w:cs="Times New Roman"/>
          <w:bCs/>
          <w:szCs w:val="24"/>
        </w:rPr>
        <w:t xml:space="preserve"> </w:t>
      </w:r>
      <w:r w:rsidRPr="00901B7B">
        <w:rPr>
          <w:rFonts w:eastAsia="TimesNewRomanPS-BoldMT" w:cs="Times New Roman"/>
          <w:bCs/>
          <w:szCs w:val="24"/>
        </w:rPr>
        <w:t>komunistinių simbolių platinimas ar demonstravimas“</w:t>
      </w:r>
      <w:r w:rsidRPr="00901B7B">
        <w:rPr>
          <w:rFonts w:eastAsia="TimesNewRomanPS-BoldMT" w:cs="Times New Roman"/>
          <w:b/>
          <w:bCs/>
          <w:szCs w:val="24"/>
        </w:rPr>
        <w:t xml:space="preserve"> </w:t>
      </w:r>
      <w:r w:rsidRPr="00901B7B">
        <w:rPr>
          <w:rFonts w:eastAsia="TimesNewRomanPSMT" w:cs="Times New Roman"/>
          <w:szCs w:val="24"/>
        </w:rPr>
        <w:t>patobulinti (pakeisti) taip, jog</w:t>
      </w:r>
      <w:r>
        <w:rPr>
          <w:rFonts w:eastAsia="TimesNewRomanPSMT" w:cs="Times New Roman"/>
          <w:szCs w:val="24"/>
        </w:rPr>
        <w:t xml:space="preserve"> </w:t>
      </w:r>
      <w:r w:rsidRPr="00F65250">
        <w:rPr>
          <w:rFonts w:eastAsia="TimesNewRomanPSMT" w:cs="Times New Roman"/>
          <w:b/>
          <w:szCs w:val="24"/>
        </w:rPr>
        <w:t xml:space="preserve">nenustatytų </w:t>
      </w:r>
      <w:r w:rsidRPr="00901B7B">
        <w:rPr>
          <w:rFonts w:eastAsia="TimesNewRomanPSMT" w:cs="Times New Roman"/>
          <w:szCs w:val="24"/>
        </w:rPr>
        <w:t>nuobaudų už ne Nacionalsocialistinės Vokietijos laikotarpio svastikų (gotų,</w:t>
      </w:r>
      <w:r>
        <w:rPr>
          <w:rFonts w:eastAsia="TimesNewRomanPSMT" w:cs="Times New Roman"/>
          <w:szCs w:val="24"/>
        </w:rPr>
        <w:t xml:space="preserve"> </w:t>
      </w:r>
      <w:r w:rsidRPr="00901B7B">
        <w:rPr>
          <w:rFonts w:eastAsia="TimesNewRomanPSMT" w:cs="Times New Roman"/>
          <w:szCs w:val="24"/>
        </w:rPr>
        <w:t>getų, samogetų, trakų, etruskų, vikingų, sarmatų, skitų, lietuvių, latvių, rusų, lenkų,</w:t>
      </w:r>
      <w:r>
        <w:rPr>
          <w:rFonts w:eastAsia="TimesNewRomanPSMT" w:cs="Times New Roman"/>
          <w:szCs w:val="24"/>
        </w:rPr>
        <w:t xml:space="preserve"> </w:t>
      </w:r>
      <w:r w:rsidRPr="00901B7B">
        <w:rPr>
          <w:rFonts w:eastAsia="TimesNewRomanPSMT" w:cs="Times New Roman"/>
          <w:szCs w:val="24"/>
        </w:rPr>
        <w:t>ukrainiečių, bulgarų, suomių ir kt.) viešą naudojimą, pvz. sekančiai:</w:t>
      </w:r>
    </w:p>
    <w:p w:rsidR="00521DF7" w:rsidRPr="00901B7B" w:rsidRDefault="00521DF7" w:rsidP="00521DF7">
      <w:pPr>
        <w:autoSpaceDE w:val="0"/>
        <w:autoSpaceDN w:val="0"/>
        <w:adjustRightInd w:val="0"/>
        <w:rPr>
          <w:rFonts w:eastAsia="TimesNewRomanPS-BoldMT" w:cs="Times New Roman"/>
          <w:b/>
          <w:bCs/>
          <w:szCs w:val="24"/>
        </w:rPr>
      </w:pPr>
      <w:r w:rsidRPr="00901B7B">
        <w:rPr>
          <w:rFonts w:eastAsia="TimesNewRomanPS-BoldMT" w:cs="Times New Roman"/>
          <w:b/>
          <w:bCs/>
          <w:szCs w:val="24"/>
        </w:rPr>
        <w:lastRenderedPageBreak/>
        <w:t>188</w:t>
      </w:r>
      <w:r w:rsidRPr="00901B7B">
        <w:rPr>
          <w:rFonts w:eastAsia="TimesNewRomanPS-BoldMT" w:cs="Times New Roman"/>
          <w:b/>
          <w:bCs/>
          <w:szCs w:val="24"/>
          <w:vertAlign w:val="superscript"/>
        </w:rPr>
        <w:t>18</w:t>
      </w:r>
      <w:r w:rsidRPr="00901B7B">
        <w:rPr>
          <w:rFonts w:eastAsia="TimesNewRomanPS-BoldMT" w:cs="Times New Roman"/>
          <w:b/>
          <w:bCs/>
          <w:szCs w:val="24"/>
        </w:rPr>
        <w:t xml:space="preserve"> straipsnis. Nacionalsocialistinių ar komunistinių simbolių platinima</w:t>
      </w:r>
      <w:r>
        <w:rPr>
          <w:rFonts w:eastAsia="TimesNewRomanPS-BoldMT" w:cs="Times New Roman"/>
          <w:b/>
          <w:bCs/>
          <w:szCs w:val="24"/>
        </w:rPr>
        <w:t>s</w:t>
      </w:r>
      <w:r w:rsidRPr="00901B7B">
        <w:rPr>
          <w:rFonts w:eastAsia="TimesNewRomanPS-BoldMT" w:cs="Times New Roman"/>
          <w:b/>
          <w:bCs/>
          <w:szCs w:val="24"/>
        </w:rPr>
        <w:t xml:space="preserve"> ar</w:t>
      </w:r>
      <w:r>
        <w:rPr>
          <w:rFonts w:eastAsia="TimesNewRomanPS-BoldMT" w:cs="Times New Roman"/>
          <w:b/>
          <w:bCs/>
          <w:szCs w:val="24"/>
        </w:rPr>
        <w:t xml:space="preserve"> </w:t>
      </w:r>
      <w:r w:rsidRPr="00901B7B">
        <w:rPr>
          <w:rFonts w:eastAsia="TimesNewRomanPS-BoldMT" w:cs="Times New Roman"/>
          <w:b/>
          <w:bCs/>
          <w:szCs w:val="24"/>
        </w:rPr>
        <w:t>demonstravimas</w:t>
      </w:r>
    </w:p>
    <w:p w:rsidR="00521DF7" w:rsidRDefault="00521DF7" w:rsidP="00521DF7">
      <w:pPr>
        <w:autoSpaceDE w:val="0"/>
        <w:autoSpaceDN w:val="0"/>
        <w:adjustRightInd w:val="0"/>
        <w:rPr>
          <w:rFonts w:eastAsia="TimesNewRomanPSMT" w:cs="Times New Roman"/>
          <w:szCs w:val="24"/>
        </w:rPr>
      </w:pPr>
      <w:r w:rsidRPr="00901B7B">
        <w:rPr>
          <w:rFonts w:eastAsia="TimesNewRomanPSMT" w:cs="Times New Roman"/>
          <w:szCs w:val="24"/>
        </w:rPr>
        <w:t>1933-1945 metų Vokietijos, TSRS ar Lietuvos TSR vėliavos ar herbo arba vėliavų, ženklų ar uniformų, kurių sudedamoji dalis yra 1933-1945 metų Vokietijos, TSRS ar Lietuvos TSR vėliava ar herbas, 1933-1945 metų Vokietijos nacionalsocialistinių ar TSRS komunistinių organizacijų simbolių ar uniformų arba 1933-1945 metų Vokietijos, TSRS ar Lietuvos TSR vėliavos ar herbo, 1933-1945 Vokietijos teisės aktais nustatytų</w:t>
      </w:r>
      <w:r>
        <w:rPr>
          <w:rFonts w:eastAsia="TimesNewRomanPSMT" w:cs="Times New Roman"/>
          <w:szCs w:val="24"/>
        </w:rPr>
        <w:t xml:space="preserve"> </w:t>
      </w:r>
      <w:r w:rsidRPr="00901B7B">
        <w:rPr>
          <w:rFonts w:eastAsia="TimesNewRomanPSMT" w:cs="Times New Roman"/>
          <w:szCs w:val="24"/>
        </w:rPr>
        <w:t>ženklų su svastika ir SS runomis, TSRS teisės aktais nustatytų tarybinio kūjo ir pjautuvo ženklo, tarybinės raudonos penkiakampės žvaigždės ženklo pagrindu sudarytų vėliavų ar ženklų, atsakingų už Lietuvos gyventojų represijas Vokietijos nacionalsocialistų ar TSRS</w:t>
      </w:r>
      <w:r>
        <w:rPr>
          <w:rFonts w:eastAsia="TimesNewRomanPSMT" w:cs="Times New Roman"/>
          <w:szCs w:val="24"/>
        </w:rPr>
        <w:t xml:space="preserve"> </w:t>
      </w:r>
      <w:r w:rsidRPr="00901B7B">
        <w:rPr>
          <w:rFonts w:eastAsia="TimesNewRomanPSMT" w:cs="Times New Roman"/>
          <w:szCs w:val="24"/>
        </w:rPr>
        <w:t>komunistų partijos vadovų atvaizdų platinimas, naudojimas susirinkime ar kitame</w:t>
      </w:r>
      <w:r>
        <w:rPr>
          <w:rFonts w:eastAsia="TimesNewRomanPSMT" w:cs="Times New Roman"/>
          <w:szCs w:val="24"/>
        </w:rPr>
        <w:t xml:space="preserve"> </w:t>
      </w:r>
      <w:r w:rsidRPr="00901B7B">
        <w:rPr>
          <w:rFonts w:eastAsia="TimesNewRomanPSMT" w:cs="Times New Roman"/>
          <w:szCs w:val="24"/>
        </w:rPr>
        <w:t>masiniame renginyje arba kitoks demonstravimas, taip pat 1933-1945 metų Vokietijos, TSRS ar Lietuvos TSR himno viešas atlikimas</w:t>
      </w:r>
      <w:r>
        <w:rPr>
          <w:rFonts w:eastAsia="TimesNewRomanPSMT" w:cs="Times New Roman"/>
          <w:szCs w:val="24"/>
        </w:rPr>
        <w:t>.</w:t>
      </w:r>
      <w:r w:rsidRPr="00901B7B">
        <w:rPr>
          <w:rFonts w:eastAsia="TimesNewRomanPSMT" w:cs="Times New Roman"/>
          <w:szCs w:val="24"/>
        </w:rPr>
        <w:t>“</w:t>
      </w:r>
    </w:p>
    <w:p w:rsidR="00521DF7" w:rsidRDefault="00521DF7" w:rsidP="00521DF7">
      <w:pPr>
        <w:rPr>
          <w:szCs w:val="24"/>
        </w:rPr>
      </w:pPr>
      <w:r>
        <w:rPr>
          <w:szCs w:val="24"/>
        </w:rPr>
        <w:t>Ketvirtuoju klausimu buvo priimtas sprendimas</w:t>
      </w:r>
      <w:r w:rsidR="003027E0">
        <w:rPr>
          <w:szCs w:val="24"/>
        </w:rPr>
        <w:t xml:space="preserve"> Milvydo Juškausko </w:t>
      </w:r>
      <w:r>
        <w:rPr>
          <w:szCs w:val="24"/>
        </w:rPr>
        <w:t>kreipimą</w:t>
      </w:r>
      <w:r w:rsidR="003027E0">
        <w:rPr>
          <w:szCs w:val="24"/>
        </w:rPr>
        <w:t xml:space="preserve">si „Dėl Lietuvos Respublikos civilinio proceso kodekso 56 straipsnio 1 dalies 4 punkto pakeitimo“ </w:t>
      </w:r>
      <w:r>
        <w:rPr>
          <w:szCs w:val="24"/>
        </w:rPr>
        <w:t>pripažinti peticija ir priimti ją nagrinėti.</w:t>
      </w:r>
    </w:p>
    <w:p w:rsidR="00AE2A0B" w:rsidRDefault="00521DF7" w:rsidP="00AE2A0B">
      <w:pPr>
        <w:autoSpaceDE w:val="0"/>
        <w:autoSpaceDN w:val="0"/>
        <w:adjustRightInd w:val="0"/>
        <w:rPr>
          <w:rFonts w:eastAsia="TimesNewRomanPSMT"/>
          <w:szCs w:val="24"/>
        </w:rPr>
      </w:pPr>
      <w:r w:rsidRPr="00901B7B">
        <w:rPr>
          <w:rFonts w:eastAsia="TimesNewRomanPSMT" w:cs="Times New Roman"/>
          <w:szCs w:val="24"/>
        </w:rPr>
        <w:t xml:space="preserve">Pareiškėjas siūlo </w:t>
      </w:r>
      <w:r w:rsidR="00AE2A0B" w:rsidRPr="00976097">
        <w:rPr>
          <w:rFonts w:eastAsia="TimesNewRomanPSMT"/>
          <w:szCs w:val="24"/>
        </w:rPr>
        <w:t>„pakeisti Lietuvos Respublikos Civilinio proceso kodekso 56 straipsnio 1 dalies 4 punktą panaikinant nuostatą „</w:t>
      </w:r>
      <w:r w:rsidR="00AE2A0B" w:rsidRPr="00976097">
        <w:rPr>
          <w:rFonts w:eastAsia="TimesNewRomanPSMT"/>
          <w:i/>
          <w:iCs/>
          <w:szCs w:val="24"/>
        </w:rPr>
        <w:t>turintys</w:t>
      </w:r>
      <w:r w:rsidR="00AE2A0B" w:rsidRPr="00FC1C13">
        <w:rPr>
          <w:rFonts w:eastAsia="TimesNewRomanPSMT"/>
          <w:i/>
          <w:iCs/>
          <w:szCs w:val="24"/>
        </w:rPr>
        <w:t xml:space="preserve"> aukštąjį universitetinį teisinį išsilavinimą“, </w:t>
      </w:r>
      <w:r w:rsidR="00AE2A0B">
        <w:rPr>
          <w:rFonts w:eastAsia="TimesNewRomanPSMT"/>
          <w:szCs w:val="24"/>
        </w:rPr>
        <w:t>arba 4 punktą</w:t>
      </w:r>
      <w:r w:rsidR="00AE2A0B" w:rsidRPr="00FC1C13">
        <w:rPr>
          <w:rFonts w:eastAsia="TimesNewRomanPSMT"/>
          <w:szCs w:val="24"/>
        </w:rPr>
        <w:t xml:space="preserve"> pakeisti </w:t>
      </w:r>
      <w:r w:rsidR="00AE2A0B">
        <w:rPr>
          <w:rFonts w:eastAsia="TimesNewRomanPSMT"/>
          <w:szCs w:val="24"/>
        </w:rPr>
        <w:t>taip:</w:t>
      </w:r>
      <w:r w:rsidR="00AE2A0B" w:rsidRPr="00FC1C13">
        <w:rPr>
          <w:rFonts w:eastAsia="TimesNewRomanPSMT"/>
          <w:szCs w:val="24"/>
        </w:rPr>
        <w:t xml:space="preserve"> „vienas asmuo</w:t>
      </w:r>
      <w:r w:rsidR="00AE2A0B" w:rsidRPr="00FC1C13">
        <w:rPr>
          <w:szCs w:val="24"/>
        </w:rPr>
        <w:t xml:space="preserve"> </w:t>
      </w:r>
      <w:r w:rsidR="00AE2A0B" w:rsidRPr="00FC1C13">
        <w:rPr>
          <w:rFonts w:eastAsia="TimesNewRomanPSMT"/>
          <w:szCs w:val="24"/>
        </w:rPr>
        <w:t>atstovavimui savo artimam giminaičiui ar sutuoktiniui” ar pan.“</w:t>
      </w:r>
    </w:p>
    <w:p w:rsidR="00521DF7" w:rsidRDefault="00521DF7" w:rsidP="00521DF7">
      <w:pPr>
        <w:rPr>
          <w:szCs w:val="24"/>
        </w:rPr>
      </w:pPr>
      <w:r>
        <w:rPr>
          <w:rFonts w:eastAsia="TimesNewRomanPSMT"/>
          <w:szCs w:val="24"/>
        </w:rPr>
        <w:t>Penktuoju klausimu</w:t>
      </w:r>
      <w:r w:rsidR="003027E0">
        <w:rPr>
          <w:rFonts w:eastAsia="TimesNewRomanPSMT"/>
          <w:szCs w:val="24"/>
        </w:rPr>
        <w:t xml:space="preserve"> </w:t>
      </w:r>
      <w:r>
        <w:rPr>
          <w:szCs w:val="24"/>
        </w:rPr>
        <w:t xml:space="preserve">buvo priimtas sprendimas </w:t>
      </w:r>
      <w:r w:rsidR="003027E0">
        <w:rPr>
          <w:szCs w:val="24"/>
        </w:rPr>
        <w:t xml:space="preserve">Milvydo Juškausko </w:t>
      </w:r>
      <w:r>
        <w:rPr>
          <w:szCs w:val="24"/>
        </w:rPr>
        <w:t>kreipimą</w:t>
      </w:r>
      <w:r w:rsidR="003027E0">
        <w:rPr>
          <w:szCs w:val="24"/>
        </w:rPr>
        <w:t xml:space="preserve">si „Dėl Lietuvos Respublikos civilinio kodekso 4.85 straipsnio pakeitimo“ </w:t>
      </w:r>
      <w:r>
        <w:rPr>
          <w:szCs w:val="24"/>
        </w:rPr>
        <w:t>pripažinti peticija ir priimti ją nagrinėti.</w:t>
      </w:r>
    </w:p>
    <w:p w:rsidR="00F6112B" w:rsidRDefault="00F6112B" w:rsidP="00F6112B">
      <w:pPr>
        <w:tabs>
          <w:tab w:val="left" w:pos="1985"/>
        </w:tabs>
        <w:autoSpaceDE w:val="0"/>
        <w:autoSpaceDN w:val="0"/>
        <w:adjustRightInd w:val="0"/>
        <w:rPr>
          <w:rFonts w:eastAsia="TimesNewRomanPSMT"/>
          <w:szCs w:val="24"/>
        </w:rPr>
      </w:pPr>
      <w:r w:rsidRPr="00E35920">
        <w:rPr>
          <w:rFonts w:eastAsia="TimesNewRomanPSMT"/>
          <w:szCs w:val="24"/>
        </w:rPr>
        <w:t>Pareiškėjas siūlo „patobulinti Lietuvos Respublikos Civilinio kodekso 4.85 str. nuostatas:</w:t>
      </w:r>
      <w:r>
        <w:rPr>
          <w:rFonts w:eastAsia="TimesNewRomanPSMT"/>
          <w:szCs w:val="24"/>
        </w:rPr>
        <w:t xml:space="preserve"> 1 dalyje</w:t>
      </w:r>
      <w:r w:rsidRPr="00E35920">
        <w:rPr>
          <w:rFonts w:eastAsia="TimesNewRomanPSMT"/>
          <w:szCs w:val="24"/>
        </w:rPr>
        <w:t xml:space="preserve"> žodžius “vieną balsą” pakeičiant žodžiais “balsų kiekį atitinkantį nuosavybės teise</w:t>
      </w:r>
      <w:r>
        <w:rPr>
          <w:rFonts w:eastAsia="TimesNewRomanPSMT"/>
          <w:szCs w:val="24"/>
        </w:rPr>
        <w:t xml:space="preserve"> </w:t>
      </w:r>
      <w:r w:rsidRPr="00E35920">
        <w:rPr>
          <w:rFonts w:eastAsia="TimesNewRomanPSMT"/>
          <w:szCs w:val="24"/>
        </w:rPr>
        <w:t>valdomų patalpų plotą kvadratiniais metrais“ ar panašia prasme.</w:t>
      </w:r>
      <w:r>
        <w:rPr>
          <w:rFonts w:eastAsia="TimesNewRomanPSMT"/>
          <w:szCs w:val="24"/>
        </w:rPr>
        <w:t xml:space="preserve"> 5 dalyje</w:t>
      </w:r>
      <w:r w:rsidRPr="00E35920">
        <w:rPr>
          <w:rFonts w:eastAsia="TimesNewRomanPSMT"/>
          <w:szCs w:val="24"/>
        </w:rPr>
        <w:t xml:space="preserve"> žodžius “1/4 butų ir kitų patalpų savininkų” pakeisti žodžiais “1/4 visų balsų dalį</w:t>
      </w:r>
      <w:r>
        <w:rPr>
          <w:rFonts w:eastAsia="TimesNewRomanPSMT"/>
          <w:szCs w:val="24"/>
        </w:rPr>
        <w:t xml:space="preserve"> </w:t>
      </w:r>
      <w:r w:rsidRPr="00E35920">
        <w:rPr>
          <w:rFonts w:eastAsia="TimesNewRomanPSMT"/>
          <w:szCs w:val="24"/>
        </w:rPr>
        <w:t>turintieji savininkai” arba “1/4 visų patalpų dalies savininkai” ar pan.“</w:t>
      </w:r>
    </w:p>
    <w:p w:rsidR="00521DF7" w:rsidRDefault="00521DF7" w:rsidP="00521DF7">
      <w:pPr>
        <w:rPr>
          <w:szCs w:val="24"/>
        </w:rPr>
      </w:pPr>
      <w:r>
        <w:rPr>
          <w:szCs w:val="24"/>
        </w:rPr>
        <w:t xml:space="preserve">Šeštuoju klausimu buvo priimtas sprendimas </w:t>
      </w:r>
      <w:r w:rsidR="003027E0">
        <w:rPr>
          <w:szCs w:val="24"/>
        </w:rPr>
        <w:t xml:space="preserve">Milvydo Juškausko </w:t>
      </w:r>
      <w:r>
        <w:rPr>
          <w:szCs w:val="24"/>
        </w:rPr>
        <w:t>kreipimą</w:t>
      </w:r>
      <w:r w:rsidR="003027E0">
        <w:rPr>
          <w:szCs w:val="24"/>
        </w:rPr>
        <w:t xml:space="preserve">si „Dėl Lietuvos Respublikos saugaus eismo automobilių keliais įstatymo 24 straipsnio 3 dalies pakeitimo“ </w:t>
      </w:r>
      <w:r>
        <w:rPr>
          <w:szCs w:val="24"/>
        </w:rPr>
        <w:t>pripažinti peticija ir priimti ją nagrinėti.</w:t>
      </w:r>
    </w:p>
    <w:p w:rsidR="00185A79" w:rsidRPr="00241DD2" w:rsidRDefault="00185A79" w:rsidP="00185A79">
      <w:pPr>
        <w:autoSpaceDE w:val="0"/>
        <w:autoSpaceDN w:val="0"/>
        <w:adjustRightInd w:val="0"/>
        <w:rPr>
          <w:rFonts w:eastAsia="TimesNewRomanPSMT"/>
          <w:szCs w:val="24"/>
        </w:rPr>
      </w:pPr>
      <w:r w:rsidRPr="00241DD2">
        <w:rPr>
          <w:szCs w:val="24"/>
        </w:rPr>
        <w:t>Pareiškėjas siūlo „</w:t>
      </w:r>
      <w:r w:rsidRPr="00241DD2">
        <w:rPr>
          <w:rFonts w:eastAsia="TimesNewRomanPSMT"/>
          <w:szCs w:val="24"/>
        </w:rPr>
        <w:t>Lietuvos Respublikos saugaus eismo auto</w:t>
      </w:r>
      <w:r>
        <w:rPr>
          <w:rFonts w:eastAsia="TimesNewRomanPSMT"/>
          <w:szCs w:val="24"/>
        </w:rPr>
        <w:t>mobilių keliais įstatymo 24 straipsnio 3 dalį</w:t>
      </w:r>
      <w:r w:rsidRPr="00241DD2">
        <w:rPr>
          <w:rFonts w:eastAsia="TimesNewRomanPSMT"/>
          <w:szCs w:val="24"/>
        </w:rPr>
        <w:t xml:space="preserve"> patobulinti surašant visiškai tokią pat prasmę kaip dabar galiojanti, bet tik aiškiau surašytą, kad neliktų galimybių ją aiškinti savaip ir organizuoti „Asmeniui, kuriam teisė vairuoti transporto priemones atimta dėl daugiau nei vienos KET taisyklės daugiau nei vieno karto pažeidimų, teisė vairuoti transporto priemones grąžinama tik jam nustatyta tvarka užbaigus papildomus vairuotojų mokymus“.</w:t>
      </w:r>
    </w:p>
    <w:p w:rsidR="00521DF7" w:rsidRDefault="00521DF7" w:rsidP="00521DF7">
      <w:pPr>
        <w:rPr>
          <w:szCs w:val="24"/>
        </w:rPr>
      </w:pPr>
      <w:r>
        <w:rPr>
          <w:rFonts w:eastAsia="TimesNewRomanPSMT"/>
          <w:szCs w:val="24"/>
        </w:rPr>
        <w:lastRenderedPageBreak/>
        <w:t>Septintuoju</w:t>
      </w:r>
      <w:r>
        <w:rPr>
          <w:szCs w:val="24"/>
        </w:rPr>
        <w:t xml:space="preserve"> klausimu buvo priimtas sprendimas Milvydo Juškausko kreipimą</w:t>
      </w:r>
      <w:r w:rsidR="003027E0">
        <w:rPr>
          <w:szCs w:val="24"/>
        </w:rPr>
        <w:t xml:space="preserve">si </w:t>
      </w:r>
      <w:r w:rsidR="003027E0" w:rsidRPr="00AD6BDA">
        <w:rPr>
          <w:szCs w:val="24"/>
        </w:rPr>
        <w:t>„</w:t>
      </w:r>
      <w:r w:rsidR="003027E0">
        <w:rPr>
          <w:szCs w:val="24"/>
        </w:rPr>
        <w:t>Dėl Lietuvos Respublikos administracinių teisės pažeidimų kodekso 161 straipsnio pakeitimo</w:t>
      </w:r>
      <w:r w:rsidR="003027E0" w:rsidRPr="00891704">
        <w:rPr>
          <w:szCs w:val="24"/>
        </w:rPr>
        <w:t>“</w:t>
      </w:r>
      <w:r w:rsidR="003027E0">
        <w:rPr>
          <w:szCs w:val="24"/>
        </w:rPr>
        <w:t xml:space="preserve"> </w:t>
      </w:r>
      <w:r>
        <w:rPr>
          <w:szCs w:val="24"/>
        </w:rPr>
        <w:t>pripažinti peticija ir priimti ją nagrinėti.</w:t>
      </w:r>
    </w:p>
    <w:p w:rsidR="00AC3BFB" w:rsidRDefault="00AC3BFB" w:rsidP="00AC3BFB">
      <w:pPr>
        <w:autoSpaceDE w:val="0"/>
        <w:autoSpaceDN w:val="0"/>
        <w:adjustRightInd w:val="0"/>
        <w:rPr>
          <w:rFonts w:eastAsia="TimesNewRomanPSMT" w:cs="Times New Roman"/>
          <w:szCs w:val="24"/>
        </w:rPr>
      </w:pPr>
      <w:r w:rsidRPr="009207E6">
        <w:rPr>
          <w:rFonts w:eastAsia="TimesNewRomanPSMT" w:cs="Times New Roman"/>
          <w:szCs w:val="24"/>
        </w:rPr>
        <w:t>Pareiškėjas siūlo „patobulinti Lietuvos Respublikos Administracinių teisės pažeidimų kodekso 161 straipsnį, žodžius „tinkamos priežiūros” pakeičiant žodžiu „naudojimo“ ir surašant taip:</w:t>
      </w:r>
      <w:r>
        <w:rPr>
          <w:rFonts w:eastAsia="TimesNewRomanPSMT" w:cs="Times New Roman"/>
          <w:szCs w:val="24"/>
        </w:rPr>
        <w:t xml:space="preserve"> </w:t>
      </w:r>
      <w:r w:rsidRPr="009207E6">
        <w:rPr>
          <w:rFonts w:eastAsia="TimesNewRomanPSMT" w:cs="Times New Roman"/>
          <w:szCs w:val="24"/>
        </w:rPr>
        <w:t>161 straipsnis. Miestų ir kitų gyvenamųjų vietovių tvarkymo ir švaros taisyklių pažeidimas</w:t>
      </w:r>
      <w:r>
        <w:rPr>
          <w:rFonts w:eastAsia="TimesNewRomanPSMT" w:cs="Times New Roman"/>
          <w:szCs w:val="24"/>
        </w:rPr>
        <w:t xml:space="preserve"> </w:t>
      </w:r>
      <w:r w:rsidRPr="009207E6">
        <w:rPr>
          <w:rFonts w:eastAsia="TimesNewRomanPSMT" w:cs="Times New Roman"/>
          <w:szCs w:val="24"/>
        </w:rPr>
        <w:t xml:space="preserve">„Savivaldybių tarybų patvirtintų miestų ir kitų gyvenamųjų vietovių tvarkymo ir švaros taisyklių pažeidimas, taip pat miestų ir gyvenamųjų vietovių statinių </w:t>
      </w:r>
      <w:r w:rsidRPr="009207E6">
        <w:rPr>
          <w:rFonts w:eastAsia="TimesNewRomanPS-BoldMT" w:cs="Times New Roman"/>
          <w:b/>
          <w:bCs/>
          <w:szCs w:val="24"/>
        </w:rPr>
        <w:t xml:space="preserve">naudojimo </w:t>
      </w:r>
      <w:r w:rsidRPr="009207E6">
        <w:rPr>
          <w:rFonts w:eastAsia="TimesNewRomanPSMT" w:cs="Times New Roman"/>
          <w:szCs w:val="24"/>
        </w:rPr>
        <w:t>taisyklių</w:t>
      </w:r>
      <w:r>
        <w:rPr>
          <w:rFonts w:eastAsia="TimesNewRomanPSMT" w:cs="Times New Roman"/>
          <w:szCs w:val="24"/>
        </w:rPr>
        <w:t xml:space="preserve"> </w:t>
      </w:r>
      <w:r w:rsidRPr="009207E6">
        <w:rPr>
          <w:rFonts w:eastAsia="TimesNewRomanPSMT" w:cs="Times New Roman"/>
          <w:szCs w:val="24"/>
        </w:rPr>
        <w:t>nesilaikymas - užtraukia įspėjimą arba baudą iki penkių šimtų septyniasdešimt devynių eurų“.</w:t>
      </w:r>
    </w:p>
    <w:p w:rsidR="00DC73D8" w:rsidRPr="004C3C0E" w:rsidRDefault="00AC3BFB" w:rsidP="00DC73D8">
      <w:pPr>
        <w:autoSpaceDE w:val="0"/>
        <w:autoSpaceDN w:val="0"/>
        <w:adjustRightInd w:val="0"/>
        <w:rPr>
          <w:rFonts w:eastAsia="TimesNewRomanPSMT"/>
          <w:szCs w:val="24"/>
          <w:lang w:eastAsia="lt-LT"/>
        </w:rPr>
      </w:pPr>
      <w:r>
        <w:rPr>
          <w:szCs w:val="24"/>
        </w:rPr>
        <w:t>Aštuntuoju klausimu</w:t>
      </w:r>
      <w:r w:rsidR="00DC73D8">
        <w:rPr>
          <w:szCs w:val="24"/>
        </w:rPr>
        <w:t>,</w:t>
      </w:r>
      <w:r>
        <w:rPr>
          <w:szCs w:val="24"/>
        </w:rPr>
        <w:t xml:space="preserve"> </w:t>
      </w:r>
      <w:r w:rsidR="00DC73D8">
        <w:rPr>
          <w:szCs w:val="24"/>
        </w:rPr>
        <w:t xml:space="preserve">vadovaujantis </w:t>
      </w:r>
      <w:r w:rsidR="00DC73D8">
        <w:rPr>
          <w:rFonts w:eastAsia="TimesNewRomanPSMT"/>
          <w:szCs w:val="24"/>
          <w:lang w:eastAsia="lt-LT"/>
        </w:rPr>
        <w:t>Lietuvos Respublikos peticijų įstatymo 1 straipsniu ir 2 straipsnio 4 dalimi,</w:t>
      </w:r>
      <w:r w:rsidR="00DC73D8">
        <w:rPr>
          <w:szCs w:val="24"/>
        </w:rPr>
        <w:t xml:space="preserve"> buvo priimtas sprendimas</w:t>
      </w:r>
      <w:r w:rsidR="00DC73D8" w:rsidRPr="004C3C0E">
        <w:rPr>
          <w:szCs w:val="24"/>
        </w:rPr>
        <w:t xml:space="preserve"> </w:t>
      </w:r>
      <w:r w:rsidR="00DC73D8">
        <w:rPr>
          <w:szCs w:val="24"/>
        </w:rPr>
        <w:t>Vale</w:t>
      </w:r>
      <w:r w:rsidR="00532C7C">
        <w:rPr>
          <w:szCs w:val="24"/>
        </w:rPr>
        <w:t>rijaus Kazakevič</w:t>
      </w:r>
      <w:r w:rsidR="00DC73D8">
        <w:rPr>
          <w:szCs w:val="24"/>
        </w:rPr>
        <w:t>iaus</w:t>
      </w:r>
      <w:r w:rsidR="00DC73D8" w:rsidRPr="004C3C0E">
        <w:rPr>
          <w:szCs w:val="24"/>
        </w:rPr>
        <w:t xml:space="preserve"> peticijos „</w:t>
      </w:r>
      <w:r w:rsidR="00DC73D8" w:rsidRPr="004C3C0E">
        <w:rPr>
          <w:rFonts w:eastAsia="TimesNewRomanPSMT"/>
          <w:szCs w:val="24"/>
          <w:lang w:eastAsia="lt-LT"/>
        </w:rPr>
        <w:t>Dėl Lietuvos valdžios – Lietuvos Respublikos Seimo, Prezidento ir Vyriausybės, Teismo, kitų Lietuvos valdžios ir institucijų pareigūnų neteisėtų veiksmų ir nusikalstamo neveikimo, funkcijų ir pareigų neatlikimo, politinės ir teisinės korupcijos, kitų nusikaltimų, šiurkščių Lietuvos Respublikos Konstitucijos, Lietuvos Respublikos Tarptautinių sutarčių, Lietuvos Respublikos įstatymų, žmogaus teisių ir laisvių pažeidimų ir absoliučios visapusiškos diskriminacijos ir dė</w:t>
      </w:r>
      <w:r w:rsidR="00DC73D8">
        <w:rPr>
          <w:rFonts w:eastAsia="TimesNewRomanPSMT"/>
          <w:szCs w:val="24"/>
          <w:lang w:eastAsia="lt-LT"/>
        </w:rPr>
        <w:t>l priimtų teisė</w:t>
      </w:r>
      <w:r w:rsidR="00DC73D8" w:rsidRPr="004C3C0E">
        <w:rPr>
          <w:rFonts w:eastAsia="TimesNewRomanPSMT"/>
          <w:szCs w:val="24"/>
          <w:lang w:eastAsia="lt-LT"/>
        </w:rPr>
        <w:t>s aktų prieštaravimo Lietuvos Respublikos Konstitucijai ir dėl reikalavimo nedelsiant kreiptis į Lietuvos Respublikos Konstitucinį Teismą konstitucingum</w:t>
      </w:r>
      <w:r w:rsidR="00DC73D8">
        <w:rPr>
          <w:rFonts w:eastAsia="TimesNewRomanPSMT"/>
          <w:szCs w:val="24"/>
          <w:lang w:eastAsia="lt-LT"/>
        </w:rPr>
        <w:t>o kontrolei</w:t>
      </w:r>
      <w:r w:rsidR="00DC73D8" w:rsidRPr="004C3C0E">
        <w:rPr>
          <w:rFonts w:eastAsia="TimesNewRomanPSMT"/>
          <w:szCs w:val="24"/>
          <w:lang w:eastAsia="lt-LT"/>
        </w:rPr>
        <w:t>“</w:t>
      </w:r>
      <w:r w:rsidR="00DC73D8">
        <w:rPr>
          <w:rFonts w:eastAsia="TimesNewRomanPSMT"/>
          <w:szCs w:val="24"/>
          <w:lang w:eastAsia="lt-LT"/>
        </w:rPr>
        <w:t xml:space="preserve"> nenagrinėti Lietuvos Respublikos peticijų įstatyme </w:t>
      </w:r>
      <w:r w:rsidR="00DC73D8" w:rsidRPr="004C3C0E">
        <w:rPr>
          <w:rFonts w:eastAsia="TimesNewRomanPSMT"/>
          <w:szCs w:val="24"/>
          <w:lang w:eastAsia="lt-LT"/>
        </w:rPr>
        <w:t xml:space="preserve">nustatytais pagrindais, nes </w:t>
      </w:r>
      <w:r w:rsidR="00DC73D8">
        <w:rPr>
          <w:rFonts w:eastAsia="TimesNewRomanPSMT"/>
          <w:szCs w:val="24"/>
          <w:lang w:eastAsia="lt-LT"/>
        </w:rPr>
        <w:t>peticijoje</w:t>
      </w:r>
      <w:r w:rsidR="00DC73D8" w:rsidRPr="004C3C0E">
        <w:rPr>
          <w:rFonts w:eastAsia="TimesNewRomanPSMT"/>
          <w:szCs w:val="24"/>
          <w:lang w:eastAsia="lt-LT"/>
        </w:rPr>
        <w:t xml:space="preserve"> pateiktų siūlymų nagrinėjimas nėra Komisijos kompetencijoje.</w:t>
      </w:r>
    </w:p>
    <w:p w:rsidR="00DC73D8" w:rsidRPr="004C3C0E" w:rsidRDefault="00DC73D8" w:rsidP="00DC73D8">
      <w:pPr>
        <w:autoSpaceDE w:val="0"/>
        <w:autoSpaceDN w:val="0"/>
        <w:adjustRightInd w:val="0"/>
        <w:rPr>
          <w:szCs w:val="24"/>
        </w:rPr>
      </w:pPr>
      <w:r w:rsidRPr="004C3C0E">
        <w:rPr>
          <w:rFonts w:eastAsia="TimesNewRomanPSMT"/>
          <w:szCs w:val="24"/>
        </w:rPr>
        <w:t xml:space="preserve">Pagal Lietuvos Respublikos Konstitucijos 74 straipsnį </w:t>
      </w:r>
      <w:r w:rsidRPr="004C3C0E">
        <w:rPr>
          <w:szCs w:val="24"/>
        </w:rPr>
        <w:t>Respublikos Prezidentą, Konstitucinio Teismo pirmininką ir teisėjus, Aukščiausiojo Teismo pirmininką ir teisėjus, Apeliacinio teismo pirmininką ir teisėjus, Seimo narius, šiurkščiai pažeidusius Konstituciją arba sulaužiusius priesaiką, taip pat paaiškėjus, jog padarytas nusikaltimas, Seimas 3/5 visų narių balsų dauguma gali pašalinti iš užimamų pareigų ar panaikinti Seimo nario mandatą. Tai atliekama apkaltos proceso tvarka, kurią nustato Seimo statutas.</w:t>
      </w:r>
    </w:p>
    <w:p w:rsidR="00DC73D8" w:rsidRPr="004C3C0E" w:rsidRDefault="00DC73D8" w:rsidP="00DC73D8">
      <w:pPr>
        <w:autoSpaceDE w:val="0"/>
        <w:autoSpaceDN w:val="0"/>
        <w:adjustRightInd w:val="0"/>
        <w:rPr>
          <w:rFonts w:eastAsia="TimesNewRomanPSMT"/>
          <w:szCs w:val="24"/>
        </w:rPr>
      </w:pPr>
      <w:r>
        <w:rPr>
          <w:szCs w:val="24"/>
        </w:rPr>
        <w:t>Pagal</w:t>
      </w:r>
      <w:r w:rsidRPr="004C3C0E">
        <w:rPr>
          <w:szCs w:val="24"/>
        </w:rPr>
        <w:t xml:space="preserve"> </w:t>
      </w:r>
      <w:r>
        <w:rPr>
          <w:szCs w:val="24"/>
        </w:rPr>
        <w:t xml:space="preserve">Lietuvos Respublikos </w:t>
      </w:r>
      <w:r w:rsidRPr="004C3C0E">
        <w:rPr>
          <w:szCs w:val="24"/>
        </w:rPr>
        <w:t>Seimo statuto 228 straipsnį teikti Seimui pradėti apkaltos procesą Konstitucijos 74 straipsnyje nurodytam asmeniui turi teisę ne mažesnė kaip 1/4 Seimo narių grupė, o šio statuto 78 straipsnio 3 dalyje nustatytu atveju ir Etikos ir procedūrų komisija.</w:t>
      </w:r>
    </w:p>
    <w:p w:rsidR="00DC73D8" w:rsidRDefault="00DC73D8" w:rsidP="00DC73D8">
      <w:pPr>
        <w:autoSpaceDE w:val="0"/>
        <w:autoSpaceDN w:val="0"/>
        <w:adjustRightInd w:val="0"/>
        <w:rPr>
          <w:rStyle w:val="apple-style-span"/>
          <w:szCs w:val="24"/>
        </w:rPr>
      </w:pPr>
      <w:r w:rsidRPr="004C3C0E">
        <w:rPr>
          <w:rFonts w:eastAsia="TimesNewRomanPS-ItalicMT"/>
          <w:iCs/>
          <w:szCs w:val="24"/>
        </w:rPr>
        <w:t xml:space="preserve">Seimo statuto 78 straipsnio 3 dalyje nustatyta, kad </w:t>
      </w:r>
      <w:r>
        <w:rPr>
          <w:rFonts w:eastAsia="TimesNewRomanPS-ItalicMT"/>
          <w:iCs/>
          <w:szCs w:val="24"/>
        </w:rPr>
        <w:t>j</w:t>
      </w:r>
      <w:r w:rsidRPr="004C3C0E">
        <w:rPr>
          <w:szCs w:val="24"/>
        </w:rPr>
        <w:t xml:space="preserve">eigu tiriant Seimo nario veiklą kyla įtarimų, kad Seimo narys galimai šiurkščiai pažeidė </w:t>
      </w:r>
      <w:r w:rsidRPr="004C3C0E">
        <w:rPr>
          <w:rStyle w:val="apple-style-span"/>
          <w:szCs w:val="24"/>
        </w:rPr>
        <w:t>Konstituciją ir (ar) sulaužė priesaiką, Etikos ir procedūrų komisija ne mažesne kaip 4/5 visų komisijos narių balsų dauguma siūlo Seimui pradėti Seimo nariui apkaltos procesą.</w:t>
      </w:r>
    </w:p>
    <w:p w:rsidR="00DC73D8" w:rsidRPr="004C3C0E" w:rsidRDefault="00DC73D8" w:rsidP="00DC73D8">
      <w:pPr>
        <w:autoSpaceDE w:val="0"/>
        <w:autoSpaceDN w:val="0"/>
        <w:adjustRightInd w:val="0"/>
        <w:rPr>
          <w:rFonts w:eastAsia="TimesNewRomanPSMT"/>
          <w:szCs w:val="24"/>
        </w:rPr>
      </w:pPr>
      <w:r>
        <w:rPr>
          <w:szCs w:val="24"/>
        </w:rPr>
        <w:t>Taigi t</w:t>
      </w:r>
      <w:r w:rsidRPr="004C3C0E">
        <w:rPr>
          <w:szCs w:val="24"/>
        </w:rPr>
        <w:t xml:space="preserve">eikti Seimui pradėti apkaltos procesą </w:t>
      </w:r>
      <w:r>
        <w:rPr>
          <w:szCs w:val="24"/>
        </w:rPr>
        <w:t xml:space="preserve">Lietuvos Respublikos </w:t>
      </w:r>
      <w:r w:rsidRPr="004C3C0E">
        <w:rPr>
          <w:szCs w:val="24"/>
        </w:rPr>
        <w:t>Prezidentei turi teisę ne mažesnė kaip 1/4 Seimo narių grupė, o Seimo nariui – dar ir Seim</w:t>
      </w:r>
      <w:r>
        <w:rPr>
          <w:szCs w:val="24"/>
        </w:rPr>
        <w:t>o Etikos ir procedūrų komisija.</w:t>
      </w:r>
    </w:p>
    <w:p w:rsidR="00DC73D8" w:rsidRPr="004C3C0E" w:rsidRDefault="00DC73D8" w:rsidP="00DC73D8">
      <w:pPr>
        <w:autoSpaceDE w:val="0"/>
        <w:autoSpaceDN w:val="0"/>
        <w:adjustRightInd w:val="0"/>
        <w:rPr>
          <w:szCs w:val="24"/>
        </w:rPr>
      </w:pPr>
      <w:r>
        <w:rPr>
          <w:szCs w:val="24"/>
        </w:rPr>
        <w:lastRenderedPageBreak/>
        <w:t>Pagal Lietuvos Respublikos Konstitucijos 118 straipsnį g</w:t>
      </w:r>
      <w:r w:rsidRPr="004C3C0E">
        <w:rPr>
          <w:szCs w:val="24"/>
        </w:rPr>
        <w:t>eneralinį prokurorą skiria ir atleidžia Respublikos Prezidentas Seimo pritarimu.</w:t>
      </w:r>
    </w:p>
    <w:p w:rsidR="00DC73D8" w:rsidRDefault="00DC73D8" w:rsidP="00DC73D8">
      <w:pPr>
        <w:autoSpaceDE w:val="0"/>
        <w:autoSpaceDN w:val="0"/>
        <w:adjustRightInd w:val="0"/>
        <w:rPr>
          <w:rStyle w:val="normal-h"/>
          <w:color w:val="000000"/>
          <w:szCs w:val="24"/>
        </w:rPr>
      </w:pPr>
      <w:r>
        <w:rPr>
          <w:rStyle w:val="normal-h"/>
          <w:color w:val="000000"/>
          <w:szCs w:val="24"/>
        </w:rPr>
        <w:t>Pagal Lietuvos Respublikos specialiųjų tyrimų tarnybos įstatymo 11 straipsnį s</w:t>
      </w:r>
      <w:r w:rsidRPr="004C3C0E">
        <w:rPr>
          <w:rStyle w:val="normal-h"/>
          <w:color w:val="000000"/>
          <w:szCs w:val="24"/>
        </w:rPr>
        <w:t>pecialiųjų tyrimų tarnybos direktoriaus kandidatūrą teikia Seimui ir, šiam pritarus, Specialiųjų tyrimų tarnybos direktorių į pareigas skiria ir iš pareigų atleidžia Respublikos Prezidentas.</w:t>
      </w:r>
    </w:p>
    <w:p w:rsidR="00DC73D8" w:rsidRPr="00FC263A" w:rsidRDefault="00DC73D8" w:rsidP="00DC73D8">
      <w:pPr>
        <w:autoSpaceDE w:val="0"/>
        <w:autoSpaceDN w:val="0"/>
        <w:adjustRightInd w:val="0"/>
        <w:rPr>
          <w:rStyle w:val="normal-h"/>
          <w:color w:val="000000"/>
          <w:szCs w:val="24"/>
        </w:rPr>
      </w:pPr>
    </w:p>
    <w:p w:rsidR="00532C7C" w:rsidRPr="00164C56" w:rsidRDefault="00532C7C" w:rsidP="00532C7C">
      <w:pPr>
        <w:ind w:firstLine="0"/>
        <w:rPr>
          <w:rFonts w:cs="Times New Roman"/>
          <w:szCs w:val="24"/>
        </w:rPr>
      </w:pPr>
      <w:r w:rsidRPr="00164C56">
        <w:rPr>
          <w:rFonts w:cs="Times New Roman"/>
          <w:szCs w:val="24"/>
        </w:rPr>
        <w:t>Komisijų biuro patarėja Janina Šniaukštienė, tel. (8 5) 239 6819, el. p. jasnia@lrs.lt</w:t>
      </w:r>
    </w:p>
    <w:p w:rsidR="00E26532" w:rsidRPr="00F422D0" w:rsidRDefault="00E26532" w:rsidP="00532C7C">
      <w:pPr>
        <w:ind w:firstLine="0"/>
        <w:rPr>
          <w:szCs w:val="24"/>
        </w:rPr>
      </w:pPr>
    </w:p>
    <w:sectPr w:rsidR="00E26532" w:rsidRPr="00F422D0" w:rsidSect="00236D6B">
      <w:headerReference w:type="default" r:id="rId7"/>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6532" w:rsidRDefault="00E26532" w:rsidP="00236D6B">
      <w:pPr>
        <w:spacing w:line="240" w:lineRule="auto"/>
      </w:pPr>
      <w:r>
        <w:separator/>
      </w:r>
    </w:p>
  </w:endnote>
  <w:endnote w:type="continuationSeparator" w:id="0">
    <w:p w:rsidR="00E26532" w:rsidRDefault="00E26532" w:rsidP="00236D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TimesNewRomanPS-BoldMT">
    <w:altName w:val="MS Mincho"/>
    <w:panose1 w:val="00000000000000000000"/>
    <w:charset w:val="80"/>
    <w:family w:val="auto"/>
    <w:notTrueType/>
    <w:pitch w:val="default"/>
    <w:sig w:usb0="00000000" w:usb1="08070000" w:usb2="00000010" w:usb3="00000000" w:csb0="00020000" w:csb1="00000000"/>
  </w:font>
  <w:font w:name="TimesNewRomanPS-ItalicMT">
    <w:altName w:val="MS Mincho"/>
    <w:panose1 w:val="00000000000000000000"/>
    <w:charset w:val="80"/>
    <w:family w:val="auto"/>
    <w:notTrueType/>
    <w:pitch w:val="default"/>
    <w:sig w:usb0="00000005" w:usb1="08070000" w:usb2="00000010" w:usb3="00000000" w:csb0="00020002"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6532" w:rsidRDefault="00E26532" w:rsidP="00236D6B">
      <w:pPr>
        <w:spacing w:line="240" w:lineRule="auto"/>
      </w:pPr>
      <w:r>
        <w:separator/>
      </w:r>
    </w:p>
  </w:footnote>
  <w:footnote w:type="continuationSeparator" w:id="0">
    <w:p w:rsidR="00E26532" w:rsidRDefault="00E26532" w:rsidP="00236D6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5337790"/>
      <w:docPartObj>
        <w:docPartGallery w:val="Page Numbers (Top of Page)"/>
        <w:docPartUnique/>
      </w:docPartObj>
    </w:sdtPr>
    <w:sdtEndPr/>
    <w:sdtContent>
      <w:p w:rsidR="00236D6B" w:rsidRDefault="00236D6B">
        <w:pPr>
          <w:pStyle w:val="Antrats"/>
          <w:jc w:val="center"/>
        </w:pPr>
        <w:r>
          <w:fldChar w:fldCharType="begin"/>
        </w:r>
        <w:r>
          <w:instrText>PAGE   \* MERGEFORMAT</w:instrText>
        </w:r>
        <w:r>
          <w:fldChar w:fldCharType="separate"/>
        </w:r>
        <w:r w:rsidR="00365A74">
          <w:rPr>
            <w:noProof/>
          </w:rPr>
          <w:t>5</w:t>
        </w:r>
        <w:r>
          <w:fldChar w:fldCharType="end"/>
        </w:r>
      </w:p>
    </w:sdtContent>
  </w:sdt>
  <w:p w:rsidR="00236D6B" w:rsidRDefault="00236D6B">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396"/>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6532"/>
    <w:rsid w:val="00050041"/>
    <w:rsid w:val="000A601D"/>
    <w:rsid w:val="000F03B1"/>
    <w:rsid w:val="00185A79"/>
    <w:rsid w:val="001A47A9"/>
    <w:rsid w:val="00217183"/>
    <w:rsid w:val="00236D6B"/>
    <w:rsid w:val="003027E0"/>
    <w:rsid w:val="00365A74"/>
    <w:rsid w:val="0042577D"/>
    <w:rsid w:val="004415F9"/>
    <w:rsid w:val="00464771"/>
    <w:rsid w:val="004A3875"/>
    <w:rsid w:val="004B6F32"/>
    <w:rsid w:val="00521DF7"/>
    <w:rsid w:val="00532C7C"/>
    <w:rsid w:val="005D61C5"/>
    <w:rsid w:val="00755752"/>
    <w:rsid w:val="00851E02"/>
    <w:rsid w:val="00887561"/>
    <w:rsid w:val="008B3C0F"/>
    <w:rsid w:val="00A27250"/>
    <w:rsid w:val="00AC3BFB"/>
    <w:rsid w:val="00AE2A0B"/>
    <w:rsid w:val="00C26569"/>
    <w:rsid w:val="00CE336C"/>
    <w:rsid w:val="00D52531"/>
    <w:rsid w:val="00D84D11"/>
    <w:rsid w:val="00DC73D8"/>
    <w:rsid w:val="00E26532"/>
    <w:rsid w:val="00F46148"/>
    <w:rsid w:val="00F6112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E26532"/>
    <w:pPr>
      <w:ind w:firstLine="720"/>
    </w:pPr>
    <w:rPr>
      <w:rFonts w:ascii="Times New Roman" w:hAnsi="Times New Roman"/>
      <w:sz w:val="24"/>
    </w:rPr>
  </w:style>
  <w:style w:type="paragraph" w:styleId="Antrat3">
    <w:name w:val="heading 3"/>
    <w:basedOn w:val="prastasis"/>
    <w:next w:val="prastasis"/>
    <w:link w:val="Antrat3Diagrama"/>
    <w:uiPriority w:val="9"/>
    <w:semiHidden/>
    <w:unhideWhenUsed/>
    <w:qFormat/>
    <w:rsid w:val="00F46148"/>
    <w:pPr>
      <w:keepNext/>
      <w:keepLines/>
      <w:spacing w:before="200"/>
      <w:ind w:firstLine="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Komitetas">
    <w:name w:val="Komitetas"/>
    <w:basedOn w:val="prastasis"/>
    <w:qFormat/>
    <w:rsid w:val="00F46148"/>
    <w:pPr>
      <w:spacing w:line="240" w:lineRule="auto"/>
      <w:ind w:firstLine="0"/>
      <w:jc w:val="center"/>
    </w:pPr>
    <w:rPr>
      <w:rFonts w:eastAsia="Times New Roman" w:cs="Times New Roman"/>
      <w:b/>
      <w:caps/>
      <w:szCs w:val="24"/>
    </w:rPr>
  </w:style>
  <w:style w:type="paragraph" w:customStyle="1" w:styleId="Projektas">
    <w:name w:val="Projektas"/>
    <w:basedOn w:val="Antrat3"/>
    <w:qFormat/>
    <w:rsid w:val="00F46148"/>
    <w:pPr>
      <w:keepLines w:val="0"/>
      <w:spacing w:before="0" w:line="240" w:lineRule="auto"/>
      <w:jc w:val="center"/>
    </w:pPr>
    <w:rPr>
      <w:rFonts w:ascii="Times New Roman" w:eastAsia="Times New Roman" w:hAnsi="Times New Roman" w:cs="Times New Roman"/>
      <w:caps/>
      <w:color w:val="auto"/>
      <w:szCs w:val="20"/>
    </w:rPr>
  </w:style>
  <w:style w:type="character" w:customStyle="1" w:styleId="Antrat3Diagrama">
    <w:name w:val="Antraštė 3 Diagrama"/>
    <w:basedOn w:val="Numatytasispastraiposriftas"/>
    <w:link w:val="Antrat3"/>
    <w:uiPriority w:val="9"/>
    <w:semiHidden/>
    <w:rsid w:val="00F46148"/>
    <w:rPr>
      <w:rFonts w:asciiTheme="majorHAnsi" w:eastAsiaTheme="majorEastAsia" w:hAnsiTheme="majorHAnsi" w:cstheme="majorBidi"/>
      <w:b/>
      <w:bCs/>
      <w:color w:val="4F81BD" w:themeColor="accent1"/>
      <w:sz w:val="24"/>
    </w:rPr>
  </w:style>
  <w:style w:type="paragraph" w:customStyle="1" w:styleId="Dalyviai">
    <w:name w:val="Dalyviai"/>
    <w:basedOn w:val="prastasis"/>
    <w:qFormat/>
    <w:rsid w:val="00F46148"/>
    <w:pPr>
      <w:spacing w:line="240" w:lineRule="auto"/>
      <w:ind w:firstLine="0"/>
    </w:pPr>
    <w:rPr>
      <w:rFonts w:eastAsia="Times New Roman" w:cs="Times New Roman"/>
      <w:szCs w:val="24"/>
    </w:rPr>
  </w:style>
  <w:style w:type="character" w:customStyle="1" w:styleId="susilaike">
    <w:name w:val="susilaike"/>
    <w:qFormat/>
    <w:rsid w:val="00F46148"/>
    <w:rPr>
      <w:rFonts w:ascii="Times New Roman" w:hAnsi="Times New Roman"/>
    </w:rPr>
  </w:style>
  <w:style w:type="paragraph" w:customStyle="1" w:styleId="Pranesejas">
    <w:name w:val="Pranesejas"/>
    <w:basedOn w:val="Pagrindinistekstas"/>
    <w:qFormat/>
    <w:rsid w:val="00F46148"/>
    <w:pPr>
      <w:spacing w:after="0"/>
    </w:pPr>
    <w:rPr>
      <w:rFonts w:eastAsia="Times New Roman" w:cs="Times New Roman"/>
      <w:szCs w:val="20"/>
    </w:rPr>
  </w:style>
  <w:style w:type="paragraph" w:styleId="Pagrindinistekstas">
    <w:name w:val="Body Text"/>
    <w:basedOn w:val="prastasis"/>
    <w:link w:val="PagrindinistekstasDiagrama"/>
    <w:uiPriority w:val="99"/>
    <w:semiHidden/>
    <w:unhideWhenUsed/>
    <w:rsid w:val="00F46148"/>
    <w:pPr>
      <w:spacing w:after="120"/>
      <w:ind w:firstLine="0"/>
    </w:pPr>
  </w:style>
  <w:style w:type="character" w:customStyle="1" w:styleId="PagrindinistekstasDiagrama">
    <w:name w:val="Pagrindinis tekstas Diagrama"/>
    <w:basedOn w:val="Numatytasispastraiposriftas"/>
    <w:link w:val="Pagrindinistekstas"/>
    <w:uiPriority w:val="99"/>
    <w:semiHidden/>
    <w:rsid w:val="00F46148"/>
    <w:rPr>
      <w:rFonts w:ascii="Times New Roman" w:hAnsi="Times New Roman"/>
      <w:sz w:val="24"/>
    </w:rPr>
  </w:style>
  <w:style w:type="paragraph" w:customStyle="1" w:styleId="Isvadakonsoliduotaiversijai6">
    <w:name w:val="Isvada_konsoliduotai_versijai6"/>
    <w:basedOn w:val="prastasis"/>
    <w:qFormat/>
    <w:rsid w:val="00F46148"/>
    <w:pPr>
      <w:keepNext/>
      <w:spacing w:line="240" w:lineRule="auto"/>
      <w:ind w:firstLine="0"/>
      <w:jc w:val="left"/>
      <w:outlineLvl w:val="5"/>
    </w:pPr>
    <w:rPr>
      <w:rFonts w:eastAsia="Times New Roman" w:cs="Times New Roman"/>
      <w:b/>
      <w:bCs/>
      <w:szCs w:val="20"/>
    </w:rPr>
  </w:style>
  <w:style w:type="paragraph" w:styleId="Antrats">
    <w:name w:val="header"/>
    <w:basedOn w:val="prastasis"/>
    <w:link w:val="AntratsDiagrama"/>
    <w:uiPriority w:val="99"/>
    <w:unhideWhenUsed/>
    <w:rsid w:val="00236D6B"/>
    <w:pPr>
      <w:tabs>
        <w:tab w:val="center" w:pos="4819"/>
        <w:tab w:val="right" w:pos="9638"/>
      </w:tabs>
      <w:spacing w:line="240" w:lineRule="auto"/>
      <w:ind w:firstLine="0"/>
    </w:pPr>
  </w:style>
  <w:style w:type="character" w:customStyle="1" w:styleId="AntratsDiagrama">
    <w:name w:val="Antraštės Diagrama"/>
    <w:basedOn w:val="Numatytasispastraiposriftas"/>
    <w:link w:val="Antrats"/>
    <w:uiPriority w:val="99"/>
    <w:rsid w:val="00236D6B"/>
    <w:rPr>
      <w:rFonts w:ascii="Times New Roman" w:hAnsi="Times New Roman"/>
      <w:sz w:val="24"/>
    </w:rPr>
  </w:style>
  <w:style w:type="paragraph" w:styleId="Porat">
    <w:name w:val="footer"/>
    <w:basedOn w:val="prastasis"/>
    <w:link w:val="PoratDiagrama"/>
    <w:uiPriority w:val="99"/>
    <w:unhideWhenUsed/>
    <w:rsid w:val="00236D6B"/>
    <w:pPr>
      <w:tabs>
        <w:tab w:val="center" w:pos="4819"/>
        <w:tab w:val="right" w:pos="9638"/>
      </w:tabs>
      <w:spacing w:line="240" w:lineRule="auto"/>
      <w:ind w:firstLine="0"/>
    </w:pPr>
  </w:style>
  <w:style w:type="character" w:customStyle="1" w:styleId="PoratDiagrama">
    <w:name w:val="Poraštė Diagrama"/>
    <w:basedOn w:val="Numatytasispastraiposriftas"/>
    <w:link w:val="Porat"/>
    <w:uiPriority w:val="99"/>
    <w:rsid w:val="00236D6B"/>
    <w:rPr>
      <w:rFonts w:ascii="Times New Roman" w:hAnsi="Times New Roman"/>
      <w:sz w:val="24"/>
    </w:rPr>
  </w:style>
  <w:style w:type="character" w:customStyle="1" w:styleId="apple-style-span">
    <w:name w:val="apple-style-span"/>
    <w:basedOn w:val="Numatytasispastraiposriftas"/>
    <w:rsid w:val="00DC73D8"/>
  </w:style>
  <w:style w:type="character" w:customStyle="1" w:styleId="normal-h">
    <w:name w:val="normal-h"/>
    <w:basedOn w:val="Numatytasispastraiposriftas"/>
    <w:rsid w:val="00DC73D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E26532"/>
    <w:pPr>
      <w:ind w:firstLine="720"/>
    </w:pPr>
    <w:rPr>
      <w:rFonts w:ascii="Times New Roman" w:hAnsi="Times New Roman"/>
      <w:sz w:val="24"/>
    </w:rPr>
  </w:style>
  <w:style w:type="paragraph" w:styleId="Antrat3">
    <w:name w:val="heading 3"/>
    <w:basedOn w:val="prastasis"/>
    <w:next w:val="prastasis"/>
    <w:link w:val="Antrat3Diagrama"/>
    <w:uiPriority w:val="9"/>
    <w:semiHidden/>
    <w:unhideWhenUsed/>
    <w:qFormat/>
    <w:rsid w:val="00F46148"/>
    <w:pPr>
      <w:keepNext/>
      <w:keepLines/>
      <w:spacing w:before="200"/>
      <w:ind w:firstLine="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Komitetas">
    <w:name w:val="Komitetas"/>
    <w:basedOn w:val="prastasis"/>
    <w:qFormat/>
    <w:rsid w:val="00F46148"/>
    <w:pPr>
      <w:spacing w:line="240" w:lineRule="auto"/>
      <w:ind w:firstLine="0"/>
      <w:jc w:val="center"/>
    </w:pPr>
    <w:rPr>
      <w:rFonts w:eastAsia="Times New Roman" w:cs="Times New Roman"/>
      <w:b/>
      <w:caps/>
      <w:szCs w:val="24"/>
    </w:rPr>
  </w:style>
  <w:style w:type="paragraph" w:customStyle="1" w:styleId="Projektas">
    <w:name w:val="Projektas"/>
    <w:basedOn w:val="Antrat3"/>
    <w:qFormat/>
    <w:rsid w:val="00F46148"/>
    <w:pPr>
      <w:keepLines w:val="0"/>
      <w:spacing w:before="0" w:line="240" w:lineRule="auto"/>
      <w:jc w:val="center"/>
    </w:pPr>
    <w:rPr>
      <w:rFonts w:ascii="Times New Roman" w:eastAsia="Times New Roman" w:hAnsi="Times New Roman" w:cs="Times New Roman"/>
      <w:caps/>
      <w:color w:val="auto"/>
      <w:szCs w:val="20"/>
    </w:rPr>
  </w:style>
  <w:style w:type="character" w:customStyle="1" w:styleId="Antrat3Diagrama">
    <w:name w:val="Antraštė 3 Diagrama"/>
    <w:basedOn w:val="Numatytasispastraiposriftas"/>
    <w:link w:val="Antrat3"/>
    <w:uiPriority w:val="9"/>
    <w:semiHidden/>
    <w:rsid w:val="00F46148"/>
    <w:rPr>
      <w:rFonts w:asciiTheme="majorHAnsi" w:eastAsiaTheme="majorEastAsia" w:hAnsiTheme="majorHAnsi" w:cstheme="majorBidi"/>
      <w:b/>
      <w:bCs/>
      <w:color w:val="4F81BD" w:themeColor="accent1"/>
      <w:sz w:val="24"/>
    </w:rPr>
  </w:style>
  <w:style w:type="paragraph" w:customStyle="1" w:styleId="Dalyviai">
    <w:name w:val="Dalyviai"/>
    <w:basedOn w:val="prastasis"/>
    <w:qFormat/>
    <w:rsid w:val="00F46148"/>
    <w:pPr>
      <w:spacing w:line="240" w:lineRule="auto"/>
      <w:ind w:firstLine="0"/>
    </w:pPr>
    <w:rPr>
      <w:rFonts w:eastAsia="Times New Roman" w:cs="Times New Roman"/>
      <w:szCs w:val="24"/>
    </w:rPr>
  </w:style>
  <w:style w:type="character" w:customStyle="1" w:styleId="susilaike">
    <w:name w:val="susilaike"/>
    <w:qFormat/>
    <w:rsid w:val="00F46148"/>
    <w:rPr>
      <w:rFonts w:ascii="Times New Roman" w:hAnsi="Times New Roman"/>
    </w:rPr>
  </w:style>
  <w:style w:type="paragraph" w:customStyle="1" w:styleId="Pranesejas">
    <w:name w:val="Pranesejas"/>
    <w:basedOn w:val="Pagrindinistekstas"/>
    <w:qFormat/>
    <w:rsid w:val="00F46148"/>
    <w:pPr>
      <w:spacing w:after="0"/>
    </w:pPr>
    <w:rPr>
      <w:rFonts w:eastAsia="Times New Roman" w:cs="Times New Roman"/>
      <w:szCs w:val="20"/>
    </w:rPr>
  </w:style>
  <w:style w:type="paragraph" w:styleId="Pagrindinistekstas">
    <w:name w:val="Body Text"/>
    <w:basedOn w:val="prastasis"/>
    <w:link w:val="PagrindinistekstasDiagrama"/>
    <w:uiPriority w:val="99"/>
    <w:semiHidden/>
    <w:unhideWhenUsed/>
    <w:rsid w:val="00F46148"/>
    <w:pPr>
      <w:spacing w:after="120"/>
      <w:ind w:firstLine="0"/>
    </w:pPr>
  </w:style>
  <w:style w:type="character" w:customStyle="1" w:styleId="PagrindinistekstasDiagrama">
    <w:name w:val="Pagrindinis tekstas Diagrama"/>
    <w:basedOn w:val="Numatytasispastraiposriftas"/>
    <w:link w:val="Pagrindinistekstas"/>
    <w:uiPriority w:val="99"/>
    <w:semiHidden/>
    <w:rsid w:val="00F46148"/>
    <w:rPr>
      <w:rFonts w:ascii="Times New Roman" w:hAnsi="Times New Roman"/>
      <w:sz w:val="24"/>
    </w:rPr>
  </w:style>
  <w:style w:type="paragraph" w:customStyle="1" w:styleId="Isvadakonsoliduotaiversijai6">
    <w:name w:val="Isvada_konsoliduotai_versijai6"/>
    <w:basedOn w:val="prastasis"/>
    <w:qFormat/>
    <w:rsid w:val="00F46148"/>
    <w:pPr>
      <w:keepNext/>
      <w:spacing w:line="240" w:lineRule="auto"/>
      <w:ind w:firstLine="0"/>
      <w:jc w:val="left"/>
      <w:outlineLvl w:val="5"/>
    </w:pPr>
    <w:rPr>
      <w:rFonts w:eastAsia="Times New Roman" w:cs="Times New Roman"/>
      <w:b/>
      <w:bCs/>
      <w:szCs w:val="20"/>
    </w:rPr>
  </w:style>
  <w:style w:type="paragraph" w:styleId="Antrats">
    <w:name w:val="header"/>
    <w:basedOn w:val="prastasis"/>
    <w:link w:val="AntratsDiagrama"/>
    <w:uiPriority w:val="99"/>
    <w:unhideWhenUsed/>
    <w:rsid w:val="00236D6B"/>
    <w:pPr>
      <w:tabs>
        <w:tab w:val="center" w:pos="4819"/>
        <w:tab w:val="right" w:pos="9638"/>
      </w:tabs>
      <w:spacing w:line="240" w:lineRule="auto"/>
      <w:ind w:firstLine="0"/>
    </w:pPr>
  </w:style>
  <w:style w:type="character" w:customStyle="1" w:styleId="AntratsDiagrama">
    <w:name w:val="Antraštės Diagrama"/>
    <w:basedOn w:val="Numatytasispastraiposriftas"/>
    <w:link w:val="Antrats"/>
    <w:uiPriority w:val="99"/>
    <w:rsid w:val="00236D6B"/>
    <w:rPr>
      <w:rFonts w:ascii="Times New Roman" w:hAnsi="Times New Roman"/>
      <w:sz w:val="24"/>
    </w:rPr>
  </w:style>
  <w:style w:type="paragraph" w:styleId="Porat">
    <w:name w:val="footer"/>
    <w:basedOn w:val="prastasis"/>
    <w:link w:val="PoratDiagrama"/>
    <w:uiPriority w:val="99"/>
    <w:unhideWhenUsed/>
    <w:rsid w:val="00236D6B"/>
    <w:pPr>
      <w:tabs>
        <w:tab w:val="center" w:pos="4819"/>
        <w:tab w:val="right" w:pos="9638"/>
      </w:tabs>
      <w:spacing w:line="240" w:lineRule="auto"/>
      <w:ind w:firstLine="0"/>
    </w:pPr>
  </w:style>
  <w:style w:type="character" w:customStyle="1" w:styleId="PoratDiagrama">
    <w:name w:val="Poraštė Diagrama"/>
    <w:basedOn w:val="Numatytasispastraiposriftas"/>
    <w:link w:val="Porat"/>
    <w:uiPriority w:val="99"/>
    <w:rsid w:val="00236D6B"/>
    <w:rPr>
      <w:rFonts w:ascii="Times New Roman" w:hAnsi="Times New Roman"/>
      <w:sz w:val="24"/>
    </w:rPr>
  </w:style>
  <w:style w:type="character" w:customStyle="1" w:styleId="apple-style-span">
    <w:name w:val="apple-style-span"/>
    <w:basedOn w:val="Numatytasispastraiposriftas"/>
    <w:rsid w:val="00DC73D8"/>
  </w:style>
  <w:style w:type="character" w:customStyle="1" w:styleId="normal-h">
    <w:name w:val="normal-h"/>
    <w:basedOn w:val="Numatytasispastraiposriftas"/>
    <w:rsid w:val="00DC73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5</Pages>
  <Words>7500</Words>
  <Characters>4275</Characters>
  <Application>Microsoft Office Word</Application>
  <DocSecurity>0</DocSecurity>
  <Lines>35</Lines>
  <Paragraphs>23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ŠNIAUKŠTIENĖ Janina</dc:creator>
  <cp:lastModifiedBy>ŠNIAUKŠTIENĖ Janina</cp:lastModifiedBy>
  <cp:revision>13</cp:revision>
  <dcterms:created xsi:type="dcterms:W3CDTF">2015-04-15T10:00:00Z</dcterms:created>
  <dcterms:modified xsi:type="dcterms:W3CDTF">2015-04-23T05:33:00Z</dcterms:modified>
</cp:coreProperties>
</file>