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183" w:rsidRPr="00C40595" w:rsidRDefault="00F25BD6" w:rsidP="00C40595">
      <w:pPr>
        <w:jc w:val="center"/>
        <w:rPr>
          <w:b/>
        </w:rPr>
      </w:pPr>
      <w:r w:rsidRPr="00C40595">
        <w:rPr>
          <w:b/>
        </w:rPr>
        <w:t>Pranešimas apie Komisijos 2015 m. balandžio 8 d. posėdyje nagrinėtus klausimus ir priimtus sprendimus</w:t>
      </w:r>
    </w:p>
    <w:p w:rsidR="00F25BD6" w:rsidRDefault="00F25BD6" w:rsidP="00217183"/>
    <w:p w:rsidR="00F25BD6" w:rsidRDefault="00F25BD6" w:rsidP="00217183">
      <w:r>
        <w:t>Komisijos 2015 m. balandžio 8 d. posėdyje buvo nagrinėjami šie klausimai:</w:t>
      </w:r>
    </w:p>
    <w:p w:rsidR="00C40595" w:rsidRPr="00114376" w:rsidRDefault="00C40595" w:rsidP="00C40595">
      <w:pPr>
        <w:rPr>
          <w:szCs w:val="24"/>
        </w:rPr>
      </w:pPr>
      <w:r>
        <w:rPr>
          <w:szCs w:val="24"/>
        </w:rPr>
        <w:t>1.</w:t>
      </w:r>
      <w:r w:rsidR="002D75BF">
        <w:rPr>
          <w:szCs w:val="24"/>
        </w:rPr>
        <w:t xml:space="preserve"> </w:t>
      </w:r>
      <w:r>
        <w:rPr>
          <w:szCs w:val="24"/>
        </w:rPr>
        <w:t xml:space="preserve">Fidelio </w:t>
      </w:r>
      <w:proofErr w:type="spellStart"/>
      <w:r>
        <w:rPr>
          <w:szCs w:val="24"/>
        </w:rPr>
        <w:t>Uoginto</w:t>
      </w:r>
      <w:proofErr w:type="spellEnd"/>
      <w:r w:rsidRPr="00114376">
        <w:rPr>
          <w:szCs w:val="24"/>
        </w:rPr>
        <w:t xml:space="preserve"> peticijos </w:t>
      </w:r>
      <w:r w:rsidRPr="00C146C1">
        <w:rPr>
          <w:rFonts w:eastAsia="TimesNewRomanPSMT"/>
          <w:szCs w:val="24"/>
        </w:rPr>
        <w:t xml:space="preserve">„Dėl </w:t>
      </w:r>
      <w:r>
        <w:rPr>
          <w:rFonts w:eastAsia="TimesNewRomanPSMT"/>
          <w:szCs w:val="24"/>
        </w:rPr>
        <w:t>privačių žemių nuomos mokesčio peržiūrėjimo iš esmės</w:t>
      </w:r>
      <w:r w:rsidRPr="00C146C1">
        <w:rPr>
          <w:rFonts w:eastAsia="TimesNewRomanPSMT"/>
          <w:szCs w:val="24"/>
        </w:rPr>
        <w:t>“</w:t>
      </w:r>
      <w:r>
        <w:rPr>
          <w:rFonts w:eastAsia="TimesNewRomanPSMT"/>
          <w:szCs w:val="24"/>
        </w:rPr>
        <w:t xml:space="preserve"> </w:t>
      </w:r>
      <w:r w:rsidRPr="00114376">
        <w:rPr>
          <w:szCs w:val="24"/>
        </w:rPr>
        <w:t>nagrinėjimas iš esmės</w:t>
      </w:r>
      <w:r>
        <w:rPr>
          <w:szCs w:val="24"/>
        </w:rPr>
        <w:t>.</w:t>
      </w:r>
      <w:r w:rsidRPr="00114376">
        <w:rPr>
          <w:szCs w:val="24"/>
        </w:rPr>
        <w:t xml:space="preserve"> </w:t>
      </w:r>
    </w:p>
    <w:p w:rsidR="00C40595" w:rsidRDefault="00C40595" w:rsidP="00217183">
      <w:pPr>
        <w:rPr>
          <w:szCs w:val="24"/>
        </w:rPr>
      </w:pPr>
      <w:r>
        <w:rPr>
          <w:szCs w:val="24"/>
        </w:rPr>
        <w:t>2.</w:t>
      </w:r>
      <w:r w:rsidR="002D75BF">
        <w:rPr>
          <w:szCs w:val="24"/>
        </w:rPr>
        <w:t xml:space="preserve"> </w:t>
      </w:r>
      <w:r>
        <w:rPr>
          <w:szCs w:val="24"/>
        </w:rPr>
        <w:t xml:space="preserve">Aleksandro </w:t>
      </w:r>
      <w:proofErr w:type="spellStart"/>
      <w:r>
        <w:rPr>
          <w:szCs w:val="24"/>
        </w:rPr>
        <w:t>Jegorovo</w:t>
      </w:r>
      <w:proofErr w:type="spellEnd"/>
      <w:r>
        <w:rPr>
          <w:szCs w:val="24"/>
        </w:rPr>
        <w:t xml:space="preserve"> peticijos</w:t>
      </w:r>
      <w:r>
        <w:rPr>
          <w:rFonts w:eastAsia="TimesNewRomanPSMT"/>
          <w:szCs w:val="24"/>
        </w:rPr>
        <w:t xml:space="preserve"> </w:t>
      </w:r>
      <w:r w:rsidRPr="00706047">
        <w:rPr>
          <w:szCs w:val="24"/>
        </w:rPr>
        <w:t>„Dėl valstybinės pensijos paskyrimo asmenims, dalyvavusiems likviduojant Černobylio atominės elektrinės avarijos padarinius, tačiau neturintiems L</w:t>
      </w:r>
      <w:r>
        <w:rPr>
          <w:szCs w:val="24"/>
        </w:rPr>
        <w:t>ietuvos Respublikos pilietybės“ nagrinėjimas iš esmės.</w:t>
      </w:r>
    </w:p>
    <w:p w:rsidR="00C40595" w:rsidRDefault="00C40595" w:rsidP="00217183">
      <w:pPr>
        <w:rPr>
          <w:szCs w:val="24"/>
        </w:rPr>
      </w:pPr>
      <w:r>
        <w:rPr>
          <w:szCs w:val="24"/>
        </w:rPr>
        <w:t>3.</w:t>
      </w:r>
      <w:r w:rsidR="002D75BF">
        <w:rPr>
          <w:szCs w:val="24"/>
        </w:rPr>
        <w:t xml:space="preserve"> </w:t>
      </w:r>
      <w:r>
        <w:rPr>
          <w:szCs w:val="24"/>
        </w:rPr>
        <w:t xml:space="preserve">Dėl Lietuvos Respublikos peticijų įstatymo Nr. VIII-1313 10 straipsnio pakeitimo </w:t>
      </w:r>
      <w:r w:rsidR="002D75BF">
        <w:rPr>
          <w:szCs w:val="24"/>
        </w:rPr>
        <w:t xml:space="preserve">įstatymo </w:t>
      </w:r>
      <w:r>
        <w:rPr>
          <w:szCs w:val="24"/>
        </w:rPr>
        <w:t>projekto“.</w:t>
      </w:r>
    </w:p>
    <w:p w:rsidR="00C40595" w:rsidRPr="00E72B56" w:rsidRDefault="00C40595" w:rsidP="00C40595">
      <w:pPr>
        <w:rPr>
          <w:szCs w:val="24"/>
        </w:rPr>
      </w:pPr>
      <w:r>
        <w:rPr>
          <w:szCs w:val="24"/>
        </w:rPr>
        <w:t>4.</w:t>
      </w:r>
      <w:r w:rsidR="002D75BF">
        <w:rPr>
          <w:szCs w:val="24"/>
        </w:rPr>
        <w:t xml:space="preserve"> </w:t>
      </w:r>
      <w:r>
        <w:rPr>
          <w:szCs w:val="24"/>
        </w:rPr>
        <w:t xml:space="preserve">Dėl Pranciškaus Zinkevičius kreipimosi </w:t>
      </w:r>
      <w:r w:rsidRPr="00E72B56">
        <w:rPr>
          <w:szCs w:val="24"/>
        </w:rPr>
        <w:t>„Dėl nykstančios Lietuvos tautos“</w:t>
      </w:r>
      <w:r>
        <w:rPr>
          <w:szCs w:val="24"/>
        </w:rPr>
        <w:t xml:space="preserve"> pripažinimo peticija.</w:t>
      </w:r>
    </w:p>
    <w:p w:rsidR="00C40595" w:rsidRPr="00676673" w:rsidRDefault="00C40595" w:rsidP="00C40595">
      <w:pPr>
        <w:rPr>
          <w:color w:val="505050"/>
          <w:szCs w:val="24"/>
          <w:lang w:val="en"/>
        </w:rPr>
      </w:pPr>
      <w:r>
        <w:rPr>
          <w:rFonts w:eastAsia="TimesNewRomanPSMT"/>
          <w:szCs w:val="24"/>
        </w:rPr>
        <w:t xml:space="preserve">5.Dėl Janinos Meškauskienės kreipimosi </w:t>
      </w:r>
      <w:r w:rsidRPr="003D2885">
        <w:rPr>
          <w:szCs w:val="24"/>
        </w:rPr>
        <w:t>„Dėl Lietuvos Respublikos vietos savivaldos įstatymo 7 straipsnio papildymo“</w:t>
      </w:r>
      <w:r>
        <w:rPr>
          <w:szCs w:val="24"/>
        </w:rPr>
        <w:t>.</w:t>
      </w:r>
    </w:p>
    <w:p w:rsidR="00C40595" w:rsidRDefault="00C40595" w:rsidP="00217183">
      <w:pPr>
        <w:rPr>
          <w:szCs w:val="24"/>
        </w:rPr>
      </w:pPr>
      <w:r>
        <w:rPr>
          <w:szCs w:val="24"/>
        </w:rPr>
        <w:t>6.</w:t>
      </w:r>
      <w:r w:rsidR="002D75BF">
        <w:rPr>
          <w:szCs w:val="24"/>
        </w:rPr>
        <w:t xml:space="preserve"> </w:t>
      </w:r>
      <w:r>
        <w:rPr>
          <w:szCs w:val="24"/>
        </w:rPr>
        <w:t xml:space="preserve">Dėl Rolando Matijošiaus ir kitų pareiškėjų kreipimosi </w:t>
      </w:r>
      <w:r w:rsidRPr="00C146C1">
        <w:rPr>
          <w:rFonts w:eastAsia="TimesNewRomanPSMT"/>
          <w:szCs w:val="24"/>
        </w:rPr>
        <w:t xml:space="preserve">„Dėl </w:t>
      </w:r>
      <w:r>
        <w:rPr>
          <w:rFonts w:eastAsia="TimesNewRomanPSMT"/>
          <w:szCs w:val="24"/>
        </w:rPr>
        <w:t>Lietuvos Respublikos bausmių vykdymo kodekso 157 straipsnio</w:t>
      </w:r>
      <w:r w:rsidRPr="00C146C1">
        <w:rPr>
          <w:rFonts w:eastAsia="TimesNewRomanPSMT"/>
          <w:szCs w:val="24"/>
        </w:rPr>
        <w:t>“</w:t>
      </w:r>
      <w:r>
        <w:rPr>
          <w:rFonts w:eastAsia="TimesNewRomanPSMT"/>
          <w:szCs w:val="24"/>
        </w:rPr>
        <w:t xml:space="preserve"> </w:t>
      </w:r>
      <w:r>
        <w:rPr>
          <w:szCs w:val="24"/>
        </w:rPr>
        <w:t>pripažinimo peticija.</w:t>
      </w:r>
    </w:p>
    <w:p w:rsidR="00C40595" w:rsidRDefault="002D75BF" w:rsidP="00C40595">
      <w:pPr>
        <w:rPr>
          <w:rFonts w:eastAsia="TimesNewRomanPSMT"/>
          <w:szCs w:val="24"/>
        </w:rPr>
      </w:pPr>
      <w:r>
        <w:rPr>
          <w:rFonts w:eastAsia="TimesNewRomanPSMT"/>
          <w:szCs w:val="24"/>
        </w:rPr>
        <w:t xml:space="preserve">7. </w:t>
      </w:r>
      <w:r w:rsidR="00C40595">
        <w:rPr>
          <w:rFonts w:eastAsia="TimesNewRomanPSMT"/>
          <w:szCs w:val="24"/>
        </w:rPr>
        <w:t xml:space="preserve">Dėl Rimanto Astrausko kreipimosi </w:t>
      </w:r>
      <w:r w:rsidR="00C40595" w:rsidRPr="00C146C1">
        <w:rPr>
          <w:rFonts w:eastAsia="TimesNewRomanPSMT"/>
          <w:szCs w:val="24"/>
        </w:rPr>
        <w:t xml:space="preserve">„Dėl </w:t>
      </w:r>
      <w:r w:rsidR="00C40595">
        <w:rPr>
          <w:rFonts w:eastAsia="TimesNewRomanPSMT"/>
          <w:szCs w:val="24"/>
        </w:rPr>
        <w:t>Lietuvos Respublikos transporto priemonių valdytojų civilinės atsakomybės privalomojo draudimo įstatymo 11 straipsnio 1 dalies pakeitimo</w:t>
      </w:r>
      <w:r w:rsidR="00C40595" w:rsidRPr="00C146C1">
        <w:rPr>
          <w:rFonts w:eastAsia="TimesNewRomanPSMT"/>
          <w:szCs w:val="24"/>
        </w:rPr>
        <w:t>“</w:t>
      </w:r>
      <w:r w:rsidR="00C40595">
        <w:rPr>
          <w:rFonts w:eastAsia="TimesNewRomanPSMT"/>
          <w:szCs w:val="24"/>
        </w:rPr>
        <w:t xml:space="preserve"> </w:t>
      </w:r>
      <w:r w:rsidR="00C40595">
        <w:rPr>
          <w:szCs w:val="24"/>
        </w:rPr>
        <w:t>pripažinimo peticija.</w:t>
      </w:r>
    </w:p>
    <w:p w:rsidR="00C40595" w:rsidRDefault="002D75BF" w:rsidP="00C40595">
      <w:pPr>
        <w:rPr>
          <w:szCs w:val="24"/>
        </w:rPr>
      </w:pPr>
      <w:r>
        <w:rPr>
          <w:rFonts w:eastAsia="TimesNewRomanPSMT"/>
          <w:szCs w:val="24"/>
        </w:rPr>
        <w:t xml:space="preserve">8. </w:t>
      </w:r>
      <w:r w:rsidR="00C40595">
        <w:rPr>
          <w:rFonts w:eastAsia="TimesNewRomanPSMT"/>
          <w:szCs w:val="24"/>
        </w:rPr>
        <w:t xml:space="preserve">Dėl Ernesto Jasaičio kreipimosi </w:t>
      </w:r>
      <w:r w:rsidR="00C40595" w:rsidRPr="00C146C1">
        <w:rPr>
          <w:rFonts w:eastAsia="TimesNewRomanPSMT"/>
          <w:szCs w:val="24"/>
        </w:rPr>
        <w:t xml:space="preserve">„Dėl </w:t>
      </w:r>
      <w:r w:rsidR="00C40595">
        <w:rPr>
          <w:rFonts w:eastAsia="TimesNewRomanPSMT"/>
          <w:szCs w:val="24"/>
        </w:rPr>
        <w:t>Lietuvos Respublikos įmonių bankroto įstatymo 33 straipsnio 4 dalies pakeitimo</w:t>
      </w:r>
      <w:r w:rsidR="00C40595" w:rsidRPr="00C146C1">
        <w:rPr>
          <w:rFonts w:eastAsia="TimesNewRomanPSMT"/>
          <w:szCs w:val="24"/>
        </w:rPr>
        <w:t>“</w:t>
      </w:r>
      <w:r w:rsidR="00C40595">
        <w:rPr>
          <w:szCs w:val="24"/>
        </w:rPr>
        <w:t xml:space="preserve"> pripažinimo peticija.</w:t>
      </w:r>
    </w:p>
    <w:p w:rsidR="00501707" w:rsidRDefault="00501707" w:rsidP="00C40595">
      <w:pPr>
        <w:rPr>
          <w:szCs w:val="24"/>
        </w:rPr>
      </w:pPr>
    </w:p>
    <w:p w:rsidR="009C58D1" w:rsidRPr="00F422D0" w:rsidRDefault="00501707" w:rsidP="009C58D1">
      <w:pPr>
        <w:ind w:firstLine="709"/>
        <w:rPr>
          <w:szCs w:val="24"/>
        </w:rPr>
      </w:pPr>
      <w:r>
        <w:rPr>
          <w:szCs w:val="24"/>
        </w:rPr>
        <w:t>Pirmuoju klausimu buvo priimtas sprendimas atmesti</w:t>
      </w:r>
      <w:r w:rsidR="009C58D1" w:rsidRPr="009C58D1">
        <w:rPr>
          <w:szCs w:val="24"/>
        </w:rPr>
        <w:t xml:space="preserve"> </w:t>
      </w:r>
      <w:r w:rsidR="009C58D1">
        <w:rPr>
          <w:szCs w:val="24"/>
        </w:rPr>
        <w:t xml:space="preserve">Fidelio </w:t>
      </w:r>
      <w:proofErr w:type="spellStart"/>
      <w:r w:rsidR="009C58D1">
        <w:rPr>
          <w:szCs w:val="24"/>
        </w:rPr>
        <w:t>Uoginto</w:t>
      </w:r>
      <w:proofErr w:type="spellEnd"/>
      <w:r w:rsidR="009C58D1">
        <w:rPr>
          <w:szCs w:val="24"/>
        </w:rPr>
        <w:t xml:space="preserve"> peticijoje</w:t>
      </w:r>
      <w:r w:rsidR="009C58D1" w:rsidRPr="00F422D0">
        <w:rPr>
          <w:bCs/>
          <w:szCs w:val="24"/>
        </w:rPr>
        <w:t xml:space="preserve"> </w:t>
      </w:r>
      <w:r w:rsidR="009C58D1">
        <w:rPr>
          <w:bCs/>
          <w:szCs w:val="24"/>
        </w:rPr>
        <w:t>„</w:t>
      </w:r>
      <w:r w:rsidR="009C58D1" w:rsidRPr="00963C38">
        <w:rPr>
          <w:rFonts w:eastAsia="TimesNewRomanPSMT"/>
          <w:szCs w:val="24"/>
        </w:rPr>
        <w:t>Dėl privačių žemių nuomos mokesčio peržiūrėjimo iš esmės“</w:t>
      </w:r>
      <w:r w:rsidR="009C58D1">
        <w:rPr>
          <w:rFonts w:eastAsia="TimesNewRomanPSMT"/>
          <w:szCs w:val="24"/>
        </w:rPr>
        <w:t xml:space="preserve"> pateiktus pasiūlymus „n</w:t>
      </w:r>
      <w:r w:rsidR="009C58D1" w:rsidRPr="00F36274">
        <w:rPr>
          <w:rFonts w:eastAsia="TimesNewRomanPSMT"/>
          <w:szCs w:val="24"/>
        </w:rPr>
        <w:t>uomininkams, nuomojantiems pagal nuomos sutartį privačią žemę ūkio paskirčiai,</w:t>
      </w:r>
      <w:r w:rsidR="009C58D1">
        <w:rPr>
          <w:rFonts w:eastAsia="TimesNewRomanPSMT"/>
          <w:szCs w:val="24"/>
        </w:rPr>
        <w:t xml:space="preserve"> suteikti „nuomininko-pusininko“ statusą“</w:t>
      </w:r>
      <w:r w:rsidR="009C58D1" w:rsidRPr="00F36274">
        <w:rPr>
          <w:rFonts w:eastAsia="TimesNewRomanPSMT"/>
          <w:szCs w:val="24"/>
        </w:rPr>
        <w:t xml:space="preserve"> </w:t>
      </w:r>
      <w:r w:rsidR="009C58D1">
        <w:rPr>
          <w:rFonts w:eastAsia="TimesNewRomanPSMT"/>
          <w:szCs w:val="24"/>
        </w:rPr>
        <w:t>ir „n</w:t>
      </w:r>
      <w:r w:rsidR="009C58D1" w:rsidRPr="00F36274">
        <w:rPr>
          <w:rFonts w:eastAsia="TimesNewRomanPSMT"/>
          <w:szCs w:val="24"/>
        </w:rPr>
        <w:t>ustatyti nuomos mokesčio dydį: visą pridedamąją vertę, gautą iš visų grūdinių kultūrų,</w:t>
      </w:r>
      <w:r w:rsidR="009C58D1">
        <w:rPr>
          <w:rFonts w:eastAsia="TimesNewRomanPSMT"/>
          <w:szCs w:val="24"/>
        </w:rPr>
        <w:t xml:space="preserve"> </w:t>
      </w:r>
      <w:r w:rsidR="009C58D1" w:rsidRPr="00F36274">
        <w:rPr>
          <w:rFonts w:eastAsia="TimesNewRomanPSMT"/>
          <w:szCs w:val="24"/>
        </w:rPr>
        <w:t>auginamų nuomininko bendrame plote, tenkančią vienam ha ir gautas išmokas už pasėlių</w:t>
      </w:r>
      <w:r w:rsidR="009C58D1">
        <w:rPr>
          <w:rFonts w:eastAsia="TimesNewRomanPSMT"/>
          <w:szCs w:val="24"/>
        </w:rPr>
        <w:t xml:space="preserve"> </w:t>
      </w:r>
      <w:r w:rsidR="009C58D1" w:rsidRPr="00F36274">
        <w:rPr>
          <w:rFonts w:eastAsia="TimesNewRomanPSMT"/>
          <w:szCs w:val="24"/>
        </w:rPr>
        <w:t xml:space="preserve">priežiūrą vienam ha, nuomininkui su nuomotoju dalytis </w:t>
      </w:r>
      <w:r w:rsidR="009C58D1">
        <w:rPr>
          <w:rFonts w:eastAsia="TimesNewRomanPSMT"/>
          <w:szCs w:val="24"/>
        </w:rPr>
        <w:t>pusiau po lygiai.“</w:t>
      </w:r>
    </w:p>
    <w:p w:rsidR="009C58D1" w:rsidRDefault="009C58D1" w:rsidP="009C58D1">
      <w:pPr>
        <w:autoSpaceDE w:val="0"/>
        <w:autoSpaceDN w:val="0"/>
        <w:adjustRightInd w:val="0"/>
        <w:ind w:firstLine="709"/>
        <w:rPr>
          <w:rFonts w:eastAsia="TimesNewRomanPSMT"/>
          <w:szCs w:val="24"/>
        </w:rPr>
      </w:pPr>
      <w:r w:rsidRPr="00F422D0">
        <w:rPr>
          <w:color w:val="000000"/>
          <w:szCs w:val="24"/>
        </w:rPr>
        <w:t xml:space="preserve">Komisija šį sprendimą priėmė, atsižvelgusi į Lietuvos Respublikos </w:t>
      </w:r>
      <w:r>
        <w:rPr>
          <w:color w:val="000000"/>
          <w:szCs w:val="24"/>
        </w:rPr>
        <w:t>teisingumo  ministerijos ir Žemės ūkio ministerijos pateiktas nuomones ir manydama, kad s</w:t>
      </w:r>
      <w:r>
        <w:rPr>
          <w:rFonts w:eastAsia="TimesNewRomanPSMT"/>
          <w:szCs w:val="24"/>
        </w:rPr>
        <w:t xml:space="preserve">iūlomi pakeitimai yra </w:t>
      </w:r>
      <w:r w:rsidRPr="00545D50">
        <w:rPr>
          <w:rFonts w:eastAsia="TimesNewRomanPSMT"/>
          <w:szCs w:val="24"/>
        </w:rPr>
        <w:t>netikslingi, nes galiojantys teisės aktai žemės</w:t>
      </w:r>
      <w:r>
        <w:rPr>
          <w:rFonts w:eastAsia="TimesNewRomanPSMT"/>
          <w:szCs w:val="24"/>
        </w:rPr>
        <w:t xml:space="preserve"> </w:t>
      </w:r>
      <w:r w:rsidRPr="00545D50">
        <w:rPr>
          <w:rFonts w:eastAsia="TimesNewRomanPSMT"/>
          <w:szCs w:val="24"/>
        </w:rPr>
        <w:t xml:space="preserve">nuomos sutarties šalims numato teisę laisvai susitarti dėl </w:t>
      </w:r>
      <w:r>
        <w:rPr>
          <w:rFonts w:eastAsia="TimesNewRomanPSMT"/>
          <w:szCs w:val="24"/>
        </w:rPr>
        <w:t>peticijoje nurodyto</w:t>
      </w:r>
      <w:r w:rsidRPr="00545D50">
        <w:rPr>
          <w:rFonts w:eastAsia="TimesNewRomanPSMT"/>
          <w:szCs w:val="24"/>
        </w:rPr>
        <w:t xml:space="preserve"> žemės nuomos</w:t>
      </w:r>
      <w:r>
        <w:rPr>
          <w:rFonts w:eastAsia="TimesNewRomanPSMT"/>
          <w:szCs w:val="24"/>
        </w:rPr>
        <w:t xml:space="preserve"> mokesčio apskaičiavimo modelio. Be to</w:t>
      </w:r>
      <w:r w:rsidRPr="00545D50">
        <w:rPr>
          <w:rFonts w:eastAsia="TimesNewRomanPSMT"/>
          <w:szCs w:val="24"/>
        </w:rPr>
        <w:t>, siūlymai privalomo</w:t>
      </w:r>
      <w:r>
        <w:rPr>
          <w:rFonts w:eastAsia="TimesNewRomanPSMT"/>
          <w:szCs w:val="24"/>
        </w:rPr>
        <w:t xml:space="preserve"> </w:t>
      </w:r>
      <w:r w:rsidRPr="00545D50">
        <w:rPr>
          <w:rFonts w:eastAsia="TimesNewRomanPSMT"/>
          <w:szCs w:val="24"/>
        </w:rPr>
        <w:t>pobūdžio teisės aktais sureguliuoti žemės nuomos mokesčio dydį ir jo apskaičiavimo tvarką kelia pagrįstų abejonių dėl jų suderinamumo su Lietuvos Respublikos Konstitucijos 46 straipsnio 1 dalyje</w:t>
      </w:r>
      <w:r>
        <w:rPr>
          <w:rFonts w:eastAsia="TimesNewRomanPSMT"/>
          <w:szCs w:val="24"/>
        </w:rPr>
        <w:t xml:space="preserve"> </w:t>
      </w:r>
      <w:r>
        <w:rPr>
          <w:rFonts w:eastAsia="TimesNewRomanPSMT"/>
          <w:szCs w:val="24"/>
        </w:rPr>
        <w:lastRenderedPageBreak/>
        <w:t>į</w:t>
      </w:r>
      <w:r w:rsidRPr="00545D50">
        <w:rPr>
          <w:rFonts w:eastAsia="TimesNewRomanPSMT"/>
          <w:szCs w:val="24"/>
        </w:rPr>
        <w:t>tvirtintu privačios nuosavybės, ūkinės veiklos laisvės ir iniciatyvos principais ir Lietuvos</w:t>
      </w:r>
      <w:r>
        <w:rPr>
          <w:rFonts w:eastAsia="TimesNewRomanPSMT"/>
          <w:szCs w:val="24"/>
        </w:rPr>
        <w:t xml:space="preserve"> </w:t>
      </w:r>
      <w:r w:rsidRPr="00545D50">
        <w:rPr>
          <w:rFonts w:eastAsia="TimesNewRomanPSMT"/>
          <w:szCs w:val="24"/>
        </w:rPr>
        <w:t>Respublikos Konstitucinio Teismo jurisprudencijoje suformuluotais šių teisių ir laisvių ribojimo</w:t>
      </w:r>
      <w:r>
        <w:rPr>
          <w:rFonts w:eastAsia="TimesNewRomanPSMT"/>
          <w:szCs w:val="24"/>
        </w:rPr>
        <w:t xml:space="preserve"> </w:t>
      </w:r>
      <w:r w:rsidRPr="00545D50">
        <w:rPr>
          <w:rFonts w:eastAsia="TimesNewRomanPSMT"/>
          <w:szCs w:val="24"/>
        </w:rPr>
        <w:t xml:space="preserve">pagrindais, taip pat su pagrindiniais civilinių santykių teisinio reguliavimo principais </w:t>
      </w:r>
      <w:r>
        <w:rPr>
          <w:rFonts w:eastAsia="TimesNewRomanPSMT"/>
          <w:szCs w:val="24"/>
        </w:rPr>
        <w:t>–</w:t>
      </w:r>
      <w:r w:rsidRPr="00545D50">
        <w:rPr>
          <w:rFonts w:eastAsia="TimesNewRomanPSMT"/>
          <w:szCs w:val="24"/>
        </w:rPr>
        <w:t xml:space="preserve"> sutarčių</w:t>
      </w:r>
      <w:r>
        <w:rPr>
          <w:rFonts w:eastAsia="TimesNewRomanPSMT"/>
          <w:szCs w:val="24"/>
        </w:rPr>
        <w:t xml:space="preserve"> </w:t>
      </w:r>
      <w:r w:rsidRPr="00545D50">
        <w:rPr>
          <w:rFonts w:eastAsia="TimesNewRomanPSMT"/>
          <w:szCs w:val="24"/>
        </w:rPr>
        <w:t>laisvės ir nesikišimo į privačius santykius.</w:t>
      </w:r>
    </w:p>
    <w:p w:rsidR="009C58D1" w:rsidRDefault="009C58D1" w:rsidP="009C58D1">
      <w:pPr>
        <w:autoSpaceDE w:val="0"/>
        <w:autoSpaceDN w:val="0"/>
        <w:adjustRightInd w:val="0"/>
        <w:ind w:firstLine="709"/>
        <w:rPr>
          <w:rFonts w:eastAsia="TimesNewRomanPSMT"/>
          <w:szCs w:val="24"/>
        </w:rPr>
      </w:pPr>
      <w:r>
        <w:rPr>
          <w:szCs w:val="24"/>
        </w:rPr>
        <w:t>Pažymėtina, kad n</w:t>
      </w:r>
      <w:r w:rsidRPr="00F36274">
        <w:rPr>
          <w:rFonts w:eastAsia="TimesNewRomanPSMT"/>
          <w:szCs w:val="24"/>
        </w:rPr>
        <w:t xml:space="preserve">ors pagal </w:t>
      </w:r>
      <w:r>
        <w:rPr>
          <w:rFonts w:eastAsia="TimesNewRomanPSMT"/>
          <w:szCs w:val="24"/>
        </w:rPr>
        <w:t>Lietuvos Respublikos c</w:t>
      </w:r>
      <w:r w:rsidRPr="00F36274">
        <w:rPr>
          <w:rFonts w:eastAsia="TimesNewRomanPSMT"/>
          <w:szCs w:val="24"/>
        </w:rPr>
        <w:t xml:space="preserve">ivilinio kodekso 6.488 straipsnio nuostatas išsinuomoto daikto duodamos pajamos, vaisiai, gyvulių prieaugis priklauso nuomininkui, </w:t>
      </w:r>
      <w:r>
        <w:rPr>
          <w:rFonts w:eastAsia="TimesNewRomanPSMT"/>
          <w:szCs w:val="24"/>
        </w:rPr>
        <w:t xml:space="preserve">tačiau </w:t>
      </w:r>
      <w:r w:rsidRPr="00F36274">
        <w:rPr>
          <w:rFonts w:eastAsia="TimesNewRomanPSMT"/>
          <w:szCs w:val="24"/>
        </w:rPr>
        <w:t>ši nuostata neužkerta kelio šalims susitarti dėl kitokio išnuomoto daikto duodamų pajamų, vaisių, gyvulių prieaugio paskirstymo tarp nuomininko ir n</w:t>
      </w:r>
      <w:r>
        <w:rPr>
          <w:rFonts w:eastAsia="TimesNewRomanPSMT"/>
          <w:szCs w:val="24"/>
        </w:rPr>
        <w:t>uomotojo,</w:t>
      </w:r>
      <w:r w:rsidRPr="00F36274">
        <w:rPr>
          <w:rFonts w:eastAsia="TimesNewRomanPSMT"/>
          <w:szCs w:val="24"/>
        </w:rPr>
        <w:t xml:space="preserve"> kad galiojantys teisės aktai </w:t>
      </w:r>
      <w:r>
        <w:rPr>
          <w:rFonts w:eastAsia="TimesNewRomanPSMT"/>
          <w:szCs w:val="24"/>
        </w:rPr>
        <w:t xml:space="preserve">taip pat </w:t>
      </w:r>
      <w:r w:rsidRPr="00F36274">
        <w:rPr>
          <w:rFonts w:eastAsia="TimesNewRomanPSMT"/>
          <w:szCs w:val="24"/>
        </w:rPr>
        <w:t xml:space="preserve">numato galimybę žemės nuomos sutarties šalims susitarti </w:t>
      </w:r>
      <w:r>
        <w:rPr>
          <w:rFonts w:eastAsia="TimesNewRomanPSMT"/>
          <w:szCs w:val="24"/>
        </w:rPr>
        <w:t xml:space="preserve">ir </w:t>
      </w:r>
      <w:r w:rsidRPr="00F36274">
        <w:rPr>
          <w:rFonts w:eastAsia="TimesNewRomanPSMT"/>
          <w:szCs w:val="24"/>
        </w:rPr>
        <w:t xml:space="preserve">dėl  </w:t>
      </w:r>
      <w:r>
        <w:rPr>
          <w:rFonts w:eastAsia="TimesNewRomanPSMT"/>
          <w:szCs w:val="24"/>
        </w:rPr>
        <w:t>pareiškėjo</w:t>
      </w:r>
      <w:r w:rsidRPr="00F36274">
        <w:rPr>
          <w:rFonts w:eastAsia="TimesNewRomanPSMT"/>
          <w:szCs w:val="24"/>
        </w:rPr>
        <w:t xml:space="preserve"> </w:t>
      </w:r>
      <w:r>
        <w:rPr>
          <w:rFonts w:eastAsia="TimesNewRomanPSMT"/>
          <w:szCs w:val="24"/>
        </w:rPr>
        <w:t>peticijoje</w:t>
      </w:r>
      <w:r w:rsidRPr="00F36274">
        <w:rPr>
          <w:rFonts w:eastAsia="TimesNewRomanPSMT"/>
          <w:szCs w:val="24"/>
        </w:rPr>
        <w:t xml:space="preserve"> nurodyto „nuomininkų-pusininkų“ varianto.</w:t>
      </w:r>
    </w:p>
    <w:p w:rsidR="009C58D1" w:rsidRPr="00F0183C" w:rsidRDefault="009C58D1" w:rsidP="009C58D1">
      <w:pPr>
        <w:autoSpaceDE w:val="0"/>
        <w:autoSpaceDN w:val="0"/>
        <w:adjustRightInd w:val="0"/>
        <w:ind w:firstLine="709"/>
        <w:rPr>
          <w:rFonts w:eastAsia="TimesNewRomanPSMT"/>
          <w:szCs w:val="24"/>
        </w:rPr>
      </w:pPr>
      <w:r>
        <w:rPr>
          <w:rFonts w:eastAsia="TimesNewRomanPSMT"/>
          <w:szCs w:val="24"/>
        </w:rPr>
        <w:t>Civilinio kodekso 6.55</w:t>
      </w:r>
      <w:r w:rsidRPr="00F36274">
        <w:rPr>
          <w:rFonts w:eastAsia="TimesNewRomanPSMT"/>
          <w:szCs w:val="24"/>
        </w:rPr>
        <w:t>2 straipsnio 1 dalies</w:t>
      </w:r>
      <w:r>
        <w:rPr>
          <w:rFonts w:eastAsia="TimesNewRomanPSMT"/>
          <w:szCs w:val="24"/>
        </w:rPr>
        <w:t xml:space="preserve"> </w:t>
      </w:r>
      <w:r w:rsidRPr="00F36274">
        <w:rPr>
          <w:rFonts w:eastAsia="TimesNewRomanPSMT"/>
          <w:szCs w:val="24"/>
        </w:rPr>
        <w:t xml:space="preserve">nuostatos, pagal kurias privačios žemės nuomos mokesčio dydis nustatomas naudotojo ir nuomininko susitarimu, išplaukia iš bendrojo </w:t>
      </w:r>
      <w:r w:rsidRPr="00F0183C">
        <w:rPr>
          <w:rFonts w:eastAsia="TimesNewRomanPSMT"/>
          <w:szCs w:val="24"/>
        </w:rPr>
        <w:t>sutarčių laisvės principo</w:t>
      </w:r>
      <w:r w:rsidRPr="0088575E">
        <w:rPr>
          <w:rFonts w:eastAsia="TimesNewRomanPSMT"/>
          <w:b/>
          <w:szCs w:val="24"/>
        </w:rPr>
        <w:t>,</w:t>
      </w:r>
      <w:r w:rsidRPr="00F36274">
        <w:rPr>
          <w:rFonts w:eastAsia="TimesNewRomanPSMT"/>
          <w:szCs w:val="24"/>
        </w:rPr>
        <w:t xml:space="preserve"> suprantamo kaip šalių teisė</w:t>
      </w:r>
      <w:r>
        <w:rPr>
          <w:rFonts w:eastAsia="TimesNewRomanPSMT"/>
          <w:szCs w:val="24"/>
        </w:rPr>
        <w:t xml:space="preserve"> </w:t>
      </w:r>
      <w:r w:rsidRPr="00F36274">
        <w:rPr>
          <w:rFonts w:eastAsia="TimesNewRomanPSMT"/>
          <w:szCs w:val="24"/>
        </w:rPr>
        <w:t>laisvai sudaryti sutartis ir savo nuožiūra nustatyti tarpusavio teises ir pareigas. Civilinio kodekso</w:t>
      </w:r>
      <w:r>
        <w:rPr>
          <w:rFonts w:eastAsia="TimesNewRomanPSMT"/>
          <w:szCs w:val="24"/>
        </w:rPr>
        <w:t xml:space="preserve"> </w:t>
      </w:r>
      <w:r w:rsidRPr="00F36274">
        <w:rPr>
          <w:rFonts w:eastAsia="TimesNewRomanPSMT"/>
          <w:szCs w:val="24"/>
        </w:rPr>
        <w:t>6.156 straipsnio 4 dalyje nustatyta, kad sutarties sąlygas, šiuo atveju žemės nuomos mokesčio</w:t>
      </w:r>
      <w:r>
        <w:rPr>
          <w:rFonts w:eastAsia="TimesNewRomanPSMT"/>
          <w:szCs w:val="24"/>
        </w:rPr>
        <w:t xml:space="preserve"> </w:t>
      </w:r>
      <w:r w:rsidRPr="00F36274">
        <w:rPr>
          <w:rFonts w:eastAsia="TimesNewRomanPSMT"/>
          <w:szCs w:val="24"/>
        </w:rPr>
        <w:t xml:space="preserve">apskaičiavimą, šalys </w:t>
      </w:r>
      <w:r w:rsidRPr="00E122DE">
        <w:rPr>
          <w:rFonts w:eastAsia="TimesNewRomanPSMT"/>
          <w:szCs w:val="24"/>
        </w:rPr>
        <w:t>nustato savo nuožiūra</w:t>
      </w:r>
      <w:r w:rsidRPr="007D3BB3">
        <w:rPr>
          <w:rFonts w:eastAsia="TimesNewRomanPSMT"/>
          <w:szCs w:val="24"/>
        </w:rPr>
        <w:t xml:space="preserve">, išskyrus atvejus, kai tam tikras sutarties sąlygas nustato imperatyvios teisės normos. </w:t>
      </w:r>
      <w:r w:rsidRPr="00F36274">
        <w:rPr>
          <w:rFonts w:eastAsia="TimesNewRomanPSMT"/>
          <w:szCs w:val="24"/>
        </w:rPr>
        <w:t>Civilinio kodekso 6.487 straipsnio 3 dalies</w:t>
      </w:r>
      <w:r>
        <w:rPr>
          <w:rFonts w:eastAsia="TimesNewRomanPSMT"/>
          <w:szCs w:val="24"/>
        </w:rPr>
        <w:t xml:space="preserve"> </w:t>
      </w:r>
      <w:r w:rsidRPr="00F36274">
        <w:rPr>
          <w:rFonts w:eastAsia="TimesNewRomanPSMT"/>
          <w:szCs w:val="24"/>
        </w:rPr>
        <w:t xml:space="preserve">nuostatos </w:t>
      </w:r>
      <w:r>
        <w:rPr>
          <w:rFonts w:eastAsia="TimesNewRomanPSMT"/>
          <w:szCs w:val="24"/>
        </w:rPr>
        <w:t>numato įvairius</w:t>
      </w:r>
      <w:r w:rsidRPr="00F36274">
        <w:rPr>
          <w:rFonts w:eastAsia="TimesNewRomanPSMT"/>
          <w:szCs w:val="24"/>
        </w:rPr>
        <w:t xml:space="preserve"> </w:t>
      </w:r>
      <w:r>
        <w:rPr>
          <w:rFonts w:eastAsia="TimesNewRomanPSMT"/>
          <w:szCs w:val="24"/>
        </w:rPr>
        <w:t xml:space="preserve">konkrečius </w:t>
      </w:r>
      <w:r w:rsidRPr="00F36274">
        <w:rPr>
          <w:rFonts w:eastAsia="TimesNewRomanPSMT"/>
          <w:szCs w:val="24"/>
        </w:rPr>
        <w:t xml:space="preserve">nuomos mokesčio </w:t>
      </w:r>
      <w:r>
        <w:rPr>
          <w:rFonts w:eastAsia="TimesNewRomanPSMT"/>
          <w:szCs w:val="24"/>
        </w:rPr>
        <w:t xml:space="preserve">būdus, o </w:t>
      </w:r>
      <w:r w:rsidRPr="00F36274">
        <w:rPr>
          <w:rFonts w:eastAsia="TimesNewRomanPSMT"/>
          <w:szCs w:val="24"/>
        </w:rPr>
        <w:t xml:space="preserve">šio straipsnio 4 dalis </w:t>
      </w:r>
      <w:r w:rsidRPr="00F0183C">
        <w:rPr>
          <w:rFonts w:eastAsia="TimesNewRomanPSMT"/>
          <w:szCs w:val="24"/>
        </w:rPr>
        <w:t xml:space="preserve">leidžia šalims susitarti </w:t>
      </w:r>
      <w:r>
        <w:rPr>
          <w:rFonts w:eastAsia="TimesNewRomanPSMT"/>
          <w:szCs w:val="24"/>
        </w:rPr>
        <w:t xml:space="preserve">ir </w:t>
      </w:r>
      <w:r w:rsidRPr="00F0183C">
        <w:rPr>
          <w:rFonts w:eastAsia="TimesNewRomanPSMT"/>
          <w:szCs w:val="24"/>
        </w:rPr>
        <w:t xml:space="preserve">dėl mišraus nuomos mokesčio būdų arba nustatyti kitokį būdą. </w:t>
      </w:r>
    </w:p>
    <w:p w:rsidR="009C58D1" w:rsidRDefault="009C58D1" w:rsidP="009C58D1">
      <w:pPr>
        <w:autoSpaceDE w:val="0"/>
        <w:autoSpaceDN w:val="0"/>
        <w:adjustRightInd w:val="0"/>
        <w:ind w:firstLine="709"/>
        <w:rPr>
          <w:color w:val="000000"/>
          <w:szCs w:val="24"/>
        </w:rPr>
      </w:pPr>
      <w:r>
        <w:rPr>
          <w:rFonts w:eastAsia="TimesNewRomanPSMT"/>
          <w:szCs w:val="24"/>
        </w:rPr>
        <w:t xml:space="preserve">Pažymėtina ir tai, kad </w:t>
      </w:r>
      <w:r w:rsidRPr="00F36274">
        <w:rPr>
          <w:rFonts w:eastAsia="TimesNewRomanPSMT"/>
          <w:szCs w:val="24"/>
        </w:rPr>
        <w:t>Civilinio kodekso 1.2 straipsnio 1 dalyje įtvirtintas vienas pagrindinių civilinių</w:t>
      </w:r>
      <w:r>
        <w:rPr>
          <w:rFonts w:eastAsia="TimesNewRomanPSMT"/>
          <w:szCs w:val="24"/>
        </w:rPr>
        <w:t xml:space="preserve"> </w:t>
      </w:r>
      <w:r w:rsidRPr="00F36274">
        <w:rPr>
          <w:rFonts w:eastAsia="TimesNewRomanPSMT"/>
          <w:szCs w:val="24"/>
        </w:rPr>
        <w:t xml:space="preserve">santykių teisinių reguliavimo principų </w:t>
      </w:r>
      <w:r>
        <w:rPr>
          <w:rFonts w:eastAsia="TimesNewRomanPSMT"/>
          <w:szCs w:val="24"/>
        </w:rPr>
        <w:t>–</w:t>
      </w:r>
      <w:r w:rsidRPr="00F36274">
        <w:rPr>
          <w:rFonts w:eastAsia="TimesNewRomanPSMT"/>
          <w:szCs w:val="24"/>
        </w:rPr>
        <w:t xml:space="preserve"> </w:t>
      </w:r>
      <w:r w:rsidRPr="00E122DE">
        <w:rPr>
          <w:rFonts w:eastAsia="TimesNewRomanPSMT"/>
          <w:szCs w:val="24"/>
        </w:rPr>
        <w:t>nesikišimo į privačius santykius principas.</w:t>
      </w:r>
      <w:r w:rsidRPr="00F36274">
        <w:rPr>
          <w:rFonts w:eastAsia="TimesNewRomanPSMT"/>
          <w:szCs w:val="24"/>
        </w:rPr>
        <w:t xml:space="preserve"> </w:t>
      </w:r>
      <w:r w:rsidRPr="00E122DE">
        <w:rPr>
          <w:rFonts w:eastAsia="TimesNewRomanPSMT"/>
          <w:szCs w:val="24"/>
        </w:rPr>
        <w:t>Šis principas yra tiesiogiai susijęs su Lietuvos Respublikos Konstitucijos 46 straipsnio 1 dalyje įtvirtintais privačios nuosavybės, ūkinės veiklos laisvės ir iniciatyvos principais, kuriais grindžiamas Lietuvos ūkis.</w:t>
      </w:r>
      <w:r w:rsidRPr="00C25BF7">
        <w:rPr>
          <w:rFonts w:eastAsia="TimesNewRomanPSMT"/>
          <w:szCs w:val="24"/>
        </w:rPr>
        <w:t xml:space="preserve"> </w:t>
      </w:r>
      <w:r w:rsidRPr="00F36274">
        <w:rPr>
          <w:rFonts w:eastAsia="TimesNewRomanPSMT"/>
          <w:szCs w:val="24"/>
        </w:rPr>
        <w:t xml:space="preserve">Lietuvos Respublikos </w:t>
      </w:r>
      <w:r>
        <w:rPr>
          <w:rFonts w:eastAsia="TimesNewRomanPSMT"/>
          <w:szCs w:val="24"/>
        </w:rPr>
        <w:t>K</w:t>
      </w:r>
      <w:r w:rsidRPr="00F36274">
        <w:rPr>
          <w:rFonts w:eastAsia="TimesNewRomanPSMT"/>
          <w:szCs w:val="24"/>
        </w:rPr>
        <w:t>onstitucinis teismas, aiškindamas šią nuostatą ir jos taikymo ribas yra</w:t>
      </w:r>
      <w:r>
        <w:rPr>
          <w:rFonts w:eastAsia="TimesNewRomanPSMT"/>
          <w:szCs w:val="24"/>
        </w:rPr>
        <w:t xml:space="preserve"> </w:t>
      </w:r>
      <w:r w:rsidRPr="00F36274">
        <w:rPr>
          <w:rFonts w:eastAsia="TimesNewRomanPSMT"/>
          <w:szCs w:val="24"/>
        </w:rPr>
        <w:t>pažymėjęs, kad asmens ūkinės veiklos laisvė gali būti ribojama tada, kai yra būtina ginti vartotojų</w:t>
      </w:r>
      <w:r>
        <w:rPr>
          <w:rFonts w:eastAsia="TimesNewRomanPSMT"/>
          <w:szCs w:val="24"/>
        </w:rPr>
        <w:t xml:space="preserve"> </w:t>
      </w:r>
      <w:r w:rsidRPr="00F36274">
        <w:rPr>
          <w:rFonts w:eastAsia="TimesNewRomanPSMT"/>
          <w:szCs w:val="24"/>
        </w:rPr>
        <w:t>interesus, saugoti sąžiningą konkurenciją, kitas Konstitucijoje įtvirtintas vertybes. Įstatymuose</w:t>
      </w:r>
      <w:r>
        <w:rPr>
          <w:rFonts w:eastAsia="TimesNewRomanPSMT"/>
          <w:szCs w:val="24"/>
        </w:rPr>
        <w:t xml:space="preserve"> </w:t>
      </w:r>
      <w:r w:rsidRPr="00F36274">
        <w:rPr>
          <w:rFonts w:eastAsia="TimesNewRomanPSMT"/>
          <w:szCs w:val="24"/>
        </w:rPr>
        <w:t>įtvirtinti draudimai ar ribojimai turi būti pagrįsti, adekvatūs siekiamam tikslui, nediskriminaciniai,</w:t>
      </w:r>
      <w:r>
        <w:rPr>
          <w:rFonts w:eastAsia="TimesNewRomanPSMT"/>
          <w:szCs w:val="24"/>
        </w:rPr>
        <w:t xml:space="preserve"> </w:t>
      </w:r>
      <w:r w:rsidRPr="00F36274">
        <w:rPr>
          <w:rFonts w:eastAsia="TimesNewRomanPSMT"/>
          <w:szCs w:val="24"/>
        </w:rPr>
        <w:t xml:space="preserve">aiškiai suformuluoti. </w:t>
      </w:r>
      <w:r>
        <w:rPr>
          <w:rFonts w:eastAsia="TimesNewRomanPSMT"/>
          <w:szCs w:val="24"/>
        </w:rPr>
        <w:t>Todėl a</w:t>
      </w:r>
      <w:r w:rsidRPr="00F36274">
        <w:rPr>
          <w:rFonts w:eastAsia="TimesNewRomanPSMT"/>
          <w:szCs w:val="24"/>
        </w:rPr>
        <w:t>bejotina, ar sutarties šalių teisės nustatyti nuomos mokesčio apskaičiavimo</w:t>
      </w:r>
      <w:r>
        <w:rPr>
          <w:rFonts w:eastAsia="TimesNewRomanPSMT"/>
          <w:szCs w:val="24"/>
        </w:rPr>
        <w:t xml:space="preserve"> </w:t>
      </w:r>
      <w:r w:rsidRPr="00F36274">
        <w:rPr>
          <w:rFonts w:eastAsia="TimesNewRomanPSMT"/>
          <w:szCs w:val="24"/>
        </w:rPr>
        <w:t>tvarką ribojimas būtų suderinamas su pirmiau nurodytais civilinių santykių teisinio reguliavimo</w:t>
      </w:r>
      <w:r>
        <w:rPr>
          <w:rFonts w:eastAsia="TimesNewRomanPSMT"/>
          <w:szCs w:val="24"/>
        </w:rPr>
        <w:t xml:space="preserve"> </w:t>
      </w:r>
      <w:r w:rsidRPr="00F36274">
        <w:rPr>
          <w:rFonts w:eastAsia="TimesNewRomanPSMT"/>
          <w:szCs w:val="24"/>
        </w:rPr>
        <w:t xml:space="preserve">principais. </w:t>
      </w:r>
    </w:p>
    <w:p w:rsidR="004318AB" w:rsidRDefault="009C58D1" w:rsidP="009C58D1">
      <w:pPr>
        <w:rPr>
          <w:rFonts w:eastAsia="TimesNewRomanPS-BoldMT"/>
          <w:b/>
          <w:bCs/>
          <w:szCs w:val="24"/>
          <w:lang w:eastAsia="lt-LT"/>
        </w:rPr>
      </w:pPr>
      <w:r>
        <w:rPr>
          <w:rFonts w:eastAsia="TimesNewRomanPSMT"/>
          <w:szCs w:val="24"/>
        </w:rPr>
        <w:t xml:space="preserve">Antruoju klausimu Komisija nusprendė atmesti </w:t>
      </w:r>
      <w:r>
        <w:rPr>
          <w:szCs w:val="24"/>
        </w:rPr>
        <w:t xml:space="preserve">Aleksandro </w:t>
      </w:r>
      <w:proofErr w:type="spellStart"/>
      <w:r>
        <w:rPr>
          <w:szCs w:val="24"/>
        </w:rPr>
        <w:t>Jegorovo</w:t>
      </w:r>
      <w:proofErr w:type="spellEnd"/>
      <w:r>
        <w:rPr>
          <w:szCs w:val="24"/>
        </w:rPr>
        <w:t xml:space="preserve"> peticijoje</w:t>
      </w:r>
      <w:r w:rsidR="004318AB">
        <w:rPr>
          <w:szCs w:val="24"/>
        </w:rPr>
        <w:t xml:space="preserve"> </w:t>
      </w:r>
      <w:r w:rsidR="004318AB" w:rsidRPr="00706047">
        <w:rPr>
          <w:szCs w:val="24"/>
        </w:rPr>
        <w:t>„Dėl valstybinės pensijos paskyrimo asmenims, dalyvavusiems likviduojant Černobylio atominės elektrinės avarijos padarinius, tačiau neturintiems L</w:t>
      </w:r>
      <w:r w:rsidR="004318AB">
        <w:rPr>
          <w:szCs w:val="24"/>
        </w:rPr>
        <w:t xml:space="preserve">ietuvos Respublikos pilietybės“ pateiktą pasiūlymą </w:t>
      </w:r>
      <w:r w:rsidR="004318AB">
        <w:rPr>
          <w:szCs w:val="24"/>
          <w:lang w:eastAsia="lt-LT"/>
        </w:rPr>
        <w:t xml:space="preserve">papildyti Lietuvos Respublikos valstybinių pensijų įstatymą nuostata, jog valstybinę pensiją turėtų teisę gauti ir nukentėję asmenys, </w:t>
      </w:r>
      <w:r w:rsidR="004318AB">
        <w:rPr>
          <w:szCs w:val="24"/>
        </w:rPr>
        <w:t xml:space="preserve">dalyvavę likviduojant Černobylio atominės elektrinės avarijos padarinius, tačiau </w:t>
      </w:r>
      <w:r w:rsidR="004318AB">
        <w:rPr>
          <w:szCs w:val="24"/>
          <w:lang w:eastAsia="lt-LT"/>
        </w:rPr>
        <w:t>neturintys Lietuvos Respublikos pilietybės.</w:t>
      </w:r>
      <w:r w:rsidR="004318AB">
        <w:rPr>
          <w:szCs w:val="24"/>
        </w:rPr>
        <w:t xml:space="preserve"> </w:t>
      </w:r>
    </w:p>
    <w:p w:rsidR="004318AB" w:rsidRDefault="004318AB" w:rsidP="004318AB">
      <w:pPr>
        <w:rPr>
          <w:szCs w:val="24"/>
        </w:rPr>
      </w:pPr>
      <w:r>
        <w:rPr>
          <w:szCs w:val="24"/>
        </w:rPr>
        <w:lastRenderedPageBreak/>
        <w:t xml:space="preserve">Komisija </w:t>
      </w:r>
      <w:r w:rsidR="009C58D1">
        <w:rPr>
          <w:szCs w:val="24"/>
        </w:rPr>
        <w:t>šį</w:t>
      </w:r>
      <w:r>
        <w:rPr>
          <w:szCs w:val="24"/>
        </w:rPr>
        <w:t xml:space="preserve"> sprendimą </w:t>
      </w:r>
      <w:r w:rsidR="009C58D1">
        <w:rPr>
          <w:szCs w:val="24"/>
        </w:rPr>
        <w:t>priėmė,</w:t>
      </w:r>
      <w:r>
        <w:rPr>
          <w:szCs w:val="24"/>
        </w:rPr>
        <w:t xml:space="preserve"> atsižvelgusi į Lietuvos Respublikos socialinės apsaugos ir darbo ministerijos pateiktą nuomonę, į tai, kad Seimas </w:t>
      </w:r>
      <w:r w:rsidRPr="00A05C58">
        <w:rPr>
          <w:szCs w:val="24"/>
        </w:rPr>
        <w:t xml:space="preserve">2013 m. lapkričio 19 d. </w:t>
      </w:r>
      <w:r>
        <w:rPr>
          <w:szCs w:val="24"/>
        </w:rPr>
        <w:t>jau priėmė</w:t>
      </w:r>
      <w:r w:rsidRPr="00A05C58">
        <w:rPr>
          <w:szCs w:val="24"/>
        </w:rPr>
        <w:t xml:space="preserve"> Seimo protokolinį nutarimą</w:t>
      </w:r>
      <w:r>
        <w:rPr>
          <w:szCs w:val="24"/>
        </w:rPr>
        <w:t xml:space="preserve"> atmesti šį pasiūlymą, taip pat dėl šių motyvų:</w:t>
      </w:r>
    </w:p>
    <w:p w:rsidR="004318AB" w:rsidRDefault="004318AB" w:rsidP="004318AB">
      <w:pPr>
        <w:autoSpaceDE w:val="0"/>
        <w:autoSpaceDN w:val="0"/>
        <w:adjustRightInd w:val="0"/>
        <w:rPr>
          <w:rFonts w:eastAsia="TimesNewRomanPSMT"/>
          <w:szCs w:val="24"/>
        </w:rPr>
      </w:pPr>
      <w:r>
        <w:rPr>
          <w:rFonts w:eastAsia="TimesNewRomanPSMT"/>
          <w:szCs w:val="24"/>
        </w:rPr>
        <w:t>1) valstybinių pensijų prigimtis yra kitokio pobūdžio, negu socialinio draudimo ar socialinių (šalpos) pensijų, kurios pagrįstos socialinio draudimo bei socialinės paramos principais. Nukentėjusiųjų asmenų valstybinės pensijos iš esmės yra valstybės kompensacija savo piliečiams, nukentėjusiems nuo 1939-1990 metų okupacijų;</w:t>
      </w:r>
    </w:p>
    <w:p w:rsidR="004318AB" w:rsidRDefault="004318AB" w:rsidP="004318AB">
      <w:pPr>
        <w:autoSpaceDE w:val="0"/>
        <w:autoSpaceDN w:val="0"/>
        <w:adjustRightInd w:val="0"/>
        <w:rPr>
          <w:rFonts w:eastAsia="TimesNewRomanPSMT"/>
          <w:szCs w:val="24"/>
        </w:rPr>
      </w:pPr>
      <w:r>
        <w:rPr>
          <w:rFonts w:eastAsia="TimesNewRomanPSMT"/>
          <w:szCs w:val="24"/>
        </w:rPr>
        <w:t xml:space="preserve">2) Lietuvos Respublikos Konstitucinis Teismas 2000 m. vasario 10 d. nutarime yra konstatavęs, kad nukentėjusiųjų asmenų valstybinių pensijų skyrimo pagrindai, jų dydžiai, skyrimo bei mokėjimo sąlygos turi būti nustatytos įstatyme. Taip pat Konstitucinis Teismas yra pažymėjęs, kad įstatymų leidėjo </w:t>
      </w:r>
      <w:proofErr w:type="spellStart"/>
      <w:r>
        <w:rPr>
          <w:rFonts w:eastAsia="TimesNewRomanPSMT"/>
          <w:szCs w:val="24"/>
        </w:rPr>
        <w:t>diskrecija</w:t>
      </w:r>
      <w:proofErr w:type="spellEnd"/>
      <w:r>
        <w:rPr>
          <w:rFonts w:eastAsia="TimesNewRomanPSMT"/>
          <w:szCs w:val="24"/>
        </w:rPr>
        <w:t>, nustatant valstybinių pensijų skyrimą, yra platesnė, nei reglamentuojant kitas pensijas (senatvės ar nedarbingumo). Valstybinės pensijos skyrimo sąlygos gali būti labai įvairios ir priklausyti nuo tam tikrų ypatumų (ekonominių valstybės išgalių, valstybės nuostatų ir kt.). Nukentėjusiųjų asmenų valstybinių pensijų skyrimą reglamentuoja Lietuvos Respublikos valstybinių pensijų įstatymas (toliau – Pensijų įstatymas), kuriame nustatyta, kad šios pensijos skiriamos tik Lietuvos Respublikos piliečiams. Ši nuostata minėtame įstatyme įteisinta nuo 1995 m sausio 1 d., t. y. nuo jo įsigaliojimo datos, ir ši sąlyga niekada nebuvo panaikinta. Be to, šis reikalavimas yra taikomas ir kitiems valstybinių pensijų (Lietuvos Respublikos pirmojo ir antrojo laipsnio, pareigūnų ir karių, teisėjų valstybinių pensijų) gavėjams;</w:t>
      </w:r>
    </w:p>
    <w:p w:rsidR="004318AB" w:rsidRDefault="004318AB" w:rsidP="004318AB">
      <w:pPr>
        <w:autoSpaceDE w:val="0"/>
        <w:autoSpaceDN w:val="0"/>
        <w:adjustRightInd w:val="0"/>
        <w:rPr>
          <w:rFonts w:eastAsia="TimesNewRomanPSMT"/>
          <w:szCs w:val="24"/>
        </w:rPr>
      </w:pPr>
      <w:r>
        <w:rPr>
          <w:rFonts w:eastAsia="TimesNewRomanPSMT"/>
          <w:szCs w:val="24"/>
        </w:rPr>
        <w:t>3) Černobylio atominės elektrinės avarijos padarinių likvidavimo dalyviams (toliau –dalyviai) nukentėjusiųjų asmenų valstybinės pensijos skiriamos, kai jie Valstybinio socialinio draudimo fondo valdybos teritoriniam skyriui pateikia Lietuvos gyventojų genocido ir rezistencijos tyrimo centro pagal Lietuvos Respublikos asmenų, nukentėjusių nuo 1939-1990 metų okupacijų, teisinio statuso įstatymo 7 straipsnio 1 dalies 8 punkto j papunktį išduotą nuo 1939-1990 metų okupacijų nukentėjusio asmens teisinio statuso pažymėjimą, Tačiau, vadovaujantis minėto įstatymo nuostatomis, nuo okupacijų nukentėjusio asmens teisinis statusas pripažįstamas tik Lietuvos Respublikos piliečiams. Taigi net ir tuo atveju, jeigu Pensijų įstatyme būtų atsisakyta reikalavimo skirti nukentėjusiųjų asmenų valstybines pensijas tik Lietuvos Respublikos piliečiams, pareiškėjui nebūtų teisinės galimybės skirti nukentėjusių asmenų valstybinės pensijos, nes jis negalėtų pateikti nukentėjusio nuo 1939-1990 metų okupacijų teisinio statuso pažymėjimo;</w:t>
      </w:r>
    </w:p>
    <w:p w:rsidR="004318AB" w:rsidRDefault="004318AB" w:rsidP="004318AB">
      <w:pPr>
        <w:autoSpaceDE w:val="0"/>
        <w:autoSpaceDN w:val="0"/>
        <w:adjustRightInd w:val="0"/>
        <w:rPr>
          <w:rFonts w:eastAsia="TimesNewRomanPSMT"/>
          <w:szCs w:val="24"/>
        </w:rPr>
      </w:pPr>
      <w:r>
        <w:rPr>
          <w:rFonts w:eastAsia="TimesNewRomanPSMT"/>
          <w:szCs w:val="24"/>
        </w:rPr>
        <w:t xml:space="preserve">4) Konstitucinis Teismas, aiškindamas konstitucinį Lietuvos Respublikos pilietybės institutą, yra konstatavęs, kad pilietybė yra nuolatinis, nepertraukiamas asmens ir valstybės teisinis ryšys, kuris išlieka, kad ir kur pilietis būtų: ar valstybėje, kurios pilietis jis yra, ar už jos ribų – jo teisinis ryšys su valstybe, kurios pilietis jis yra, nenutrūksta, būtent tai leidžia atskirti šį ypatingą </w:t>
      </w:r>
      <w:r>
        <w:rPr>
          <w:rFonts w:eastAsia="TimesNewRomanPSMT"/>
          <w:szCs w:val="24"/>
        </w:rPr>
        <w:lastRenderedPageBreak/>
        <w:t>ryšį nuo teisinio ryšio, susidarančio tarp valstybės ir joje nuolat (ar laikinai) gyvenančio užsieniečio, kai toks asmuo išvyksta, jo teisinis ryšys su valstybe nutrūksta.</w:t>
      </w:r>
    </w:p>
    <w:p w:rsidR="00632B40" w:rsidRDefault="009C58D1" w:rsidP="009C58D1">
      <w:pPr>
        <w:rPr>
          <w:szCs w:val="24"/>
        </w:rPr>
      </w:pPr>
      <w:r>
        <w:t xml:space="preserve">Trečiuoju klausimu buvo nuspręsta pritarti </w:t>
      </w:r>
      <w:r>
        <w:rPr>
          <w:szCs w:val="24"/>
        </w:rPr>
        <w:t>Lietuvos Respublikos peticijų įstatymo Nr. VIII-1313 10 straipsnio pakeitimo įstatymo projektui ir teikti Seimui jį svarstyti.</w:t>
      </w:r>
    </w:p>
    <w:p w:rsidR="00632B40" w:rsidRDefault="00632B40" w:rsidP="00632B40">
      <w:pPr>
        <w:pStyle w:val="Pagrindinistekstas2"/>
        <w:spacing w:line="360" w:lineRule="auto"/>
        <w:ind w:firstLine="720"/>
        <w:rPr>
          <w:rFonts w:ascii="Times New Roman" w:hAnsi="Times New Roman"/>
          <w:bCs/>
          <w:sz w:val="24"/>
          <w:szCs w:val="24"/>
          <w:lang w:val="lt-LT"/>
        </w:rPr>
      </w:pPr>
      <w:r w:rsidRPr="00632B40">
        <w:rPr>
          <w:rFonts w:ascii="Times New Roman" w:hAnsi="Times New Roman"/>
          <w:bCs/>
          <w:color w:val="000000"/>
          <w:sz w:val="24"/>
          <w:szCs w:val="24"/>
          <w:lang w:val="lt-LT"/>
        </w:rPr>
        <w:t>Šių metų sausio 26 d. sukako 9 metai, kai buvo priimtas Konstitucinio Teismo 2006 m. sausio 26 d.</w:t>
      </w:r>
      <w:r w:rsidRPr="00F81764">
        <w:rPr>
          <w:rFonts w:ascii="Times New Roman" w:hAnsi="Times New Roman"/>
          <w:bCs/>
          <w:color w:val="000000"/>
          <w:sz w:val="24"/>
          <w:szCs w:val="24"/>
        </w:rPr>
        <w:t xml:space="preserve"> </w:t>
      </w:r>
      <w:r>
        <w:rPr>
          <w:rFonts w:ascii="Times New Roman" w:hAnsi="Times New Roman"/>
          <w:bCs/>
          <w:color w:val="000000"/>
          <w:sz w:val="24"/>
          <w:szCs w:val="24"/>
          <w:lang w:val="lt-LT"/>
        </w:rPr>
        <w:t>nutarimas</w:t>
      </w:r>
      <w:r w:rsidRPr="00F81764">
        <w:rPr>
          <w:rFonts w:ascii="Times New Roman" w:hAnsi="Times New Roman"/>
          <w:bCs/>
          <w:color w:val="000000"/>
          <w:sz w:val="24"/>
          <w:szCs w:val="24"/>
          <w:lang w:val="lt-LT"/>
        </w:rPr>
        <w:t>, kuriame buvo pripažinta, kad Lietuvos Respublikos peticijų įstatymo</w:t>
      </w:r>
      <w:r w:rsidRPr="00F81764">
        <w:rPr>
          <w:rFonts w:ascii="Times New Roman" w:hAnsi="Times New Roman"/>
          <w:bCs/>
          <w:sz w:val="24"/>
          <w:szCs w:val="24"/>
          <w:lang w:val="lt-LT"/>
        </w:rPr>
        <w:t xml:space="preserve"> 10 straipsnio </w:t>
      </w:r>
      <w:r>
        <w:rPr>
          <w:rFonts w:ascii="Times New Roman" w:hAnsi="Times New Roman"/>
          <w:bCs/>
          <w:sz w:val="24"/>
          <w:szCs w:val="24"/>
          <w:lang w:val="lt-LT"/>
        </w:rPr>
        <w:t>1</w:t>
      </w:r>
      <w:r w:rsidRPr="00F81764">
        <w:rPr>
          <w:rFonts w:ascii="Times New Roman" w:hAnsi="Times New Roman"/>
          <w:bCs/>
          <w:sz w:val="24"/>
          <w:szCs w:val="24"/>
          <w:lang w:val="lt-LT"/>
        </w:rPr>
        <w:t xml:space="preserve"> dalies 2 punkto nuostata, kad Vyriausybės peticijų komisijos sprendimai skundžiami Vyriausybės kancleriui ir 10 straipsnio 4 dalies nuostata „sprendimas atsisakyti tenkinti skundą yra galutinis ir neskundžiamas“ ta apimtimi,</w:t>
      </w:r>
      <w:r w:rsidRPr="00F81764">
        <w:rPr>
          <w:rFonts w:ascii="Times New Roman" w:hAnsi="Times New Roman"/>
          <w:b/>
          <w:bCs/>
          <w:sz w:val="24"/>
          <w:szCs w:val="24"/>
          <w:lang w:val="lt-LT"/>
        </w:rPr>
        <w:t xml:space="preserve"> </w:t>
      </w:r>
      <w:r w:rsidRPr="00F81764">
        <w:rPr>
          <w:rFonts w:ascii="Times New Roman" w:hAnsi="Times New Roman"/>
          <w:sz w:val="24"/>
          <w:szCs w:val="24"/>
          <w:lang w:val="lt-LT"/>
        </w:rPr>
        <w:t xml:space="preserve">kuria įtvirtinta, jog asmuo, manantis, kad Seimo, savivaldybės tarybos sprendimas atsisakyti tenkinti skundą dėl peticijų komisijos sprendimo nepripažinti kreipimosi peticija ar peticijos nepriimti nagrinėti nėra grindžiamas Lietuvos Respublikos peticijų įstatyme ar kituose įstatymuose nustatytais pagrindais arba yra grindžiamas tokiais pagrindais, kurie nėra nustatyti Lietuvos Respublikos peticijų įstatyme ar kituose įstatymuose, negali tokio sprendimo apskųsti teismui, </w:t>
      </w:r>
      <w:r w:rsidRPr="00F81764">
        <w:rPr>
          <w:rFonts w:ascii="Times New Roman" w:hAnsi="Times New Roman"/>
          <w:bCs/>
          <w:sz w:val="24"/>
          <w:szCs w:val="24"/>
          <w:lang w:val="lt-LT"/>
        </w:rPr>
        <w:t xml:space="preserve">prieštarauja </w:t>
      </w:r>
      <w:r>
        <w:rPr>
          <w:rFonts w:ascii="Times New Roman" w:hAnsi="Times New Roman"/>
          <w:bCs/>
          <w:sz w:val="24"/>
          <w:szCs w:val="24"/>
          <w:lang w:val="lt-LT"/>
        </w:rPr>
        <w:t xml:space="preserve">atitinkamai </w:t>
      </w:r>
      <w:r w:rsidRPr="00F81764">
        <w:rPr>
          <w:rFonts w:ascii="Times New Roman" w:hAnsi="Times New Roman"/>
          <w:bCs/>
          <w:sz w:val="24"/>
          <w:szCs w:val="24"/>
          <w:lang w:val="lt-LT"/>
        </w:rPr>
        <w:t>Lietuvos Respublikos Konstitucijos 95 straipsnio 1 daliai, konstitucini</w:t>
      </w:r>
      <w:r>
        <w:rPr>
          <w:rFonts w:ascii="Times New Roman" w:hAnsi="Times New Roman"/>
          <w:bCs/>
          <w:sz w:val="24"/>
          <w:szCs w:val="24"/>
          <w:lang w:val="lt-LT"/>
        </w:rPr>
        <w:t xml:space="preserve">am teisinės valstybės principui ir </w:t>
      </w:r>
      <w:r w:rsidRPr="00F81764">
        <w:rPr>
          <w:rFonts w:ascii="Times New Roman" w:hAnsi="Times New Roman"/>
          <w:bCs/>
          <w:sz w:val="24"/>
          <w:szCs w:val="24"/>
          <w:lang w:val="lt-LT"/>
        </w:rPr>
        <w:t>Lietuvos Respublikos Konstitucijos 30 straipsnio 1 daliai, 33 straipsnio 2 ir 3 dalims.</w:t>
      </w:r>
    </w:p>
    <w:p w:rsidR="00632B40" w:rsidRDefault="00632B40" w:rsidP="00632B40">
      <w:pPr>
        <w:pStyle w:val="Pagrindinistekstas2"/>
        <w:spacing w:line="360" w:lineRule="auto"/>
        <w:ind w:firstLine="720"/>
        <w:rPr>
          <w:rFonts w:ascii="Times New Roman" w:hAnsi="Times New Roman"/>
          <w:bCs/>
          <w:sz w:val="24"/>
          <w:szCs w:val="24"/>
          <w:lang w:val="lt-LT"/>
        </w:rPr>
      </w:pPr>
      <w:r>
        <w:rPr>
          <w:rFonts w:ascii="Times New Roman" w:hAnsi="Times New Roman"/>
          <w:bCs/>
          <w:sz w:val="24"/>
          <w:szCs w:val="24"/>
          <w:lang w:val="lt-LT"/>
        </w:rPr>
        <w:t xml:space="preserve">Per tuos 9 metus buvo įvairių bandymų taisyti Peticijų įstatymo 10 straipsnį, nustatant, kad teismui galima skųsti </w:t>
      </w:r>
      <w:r w:rsidR="00676C11">
        <w:rPr>
          <w:rFonts w:ascii="Times New Roman" w:hAnsi="Times New Roman"/>
          <w:bCs/>
          <w:sz w:val="24"/>
          <w:szCs w:val="24"/>
          <w:lang w:val="lt-LT"/>
        </w:rPr>
        <w:t>Seimo Peticijų k</w:t>
      </w:r>
      <w:r>
        <w:rPr>
          <w:rFonts w:ascii="Times New Roman" w:hAnsi="Times New Roman"/>
          <w:bCs/>
          <w:sz w:val="24"/>
          <w:szCs w:val="24"/>
          <w:lang w:val="lt-LT"/>
        </w:rPr>
        <w:t>omisijos</w:t>
      </w:r>
      <w:r w:rsidR="00676C11">
        <w:rPr>
          <w:rFonts w:ascii="Times New Roman" w:hAnsi="Times New Roman"/>
          <w:bCs/>
          <w:sz w:val="24"/>
          <w:szCs w:val="24"/>
          <w:lang w:val="lt-LT"/>
        </w:rPr>
        <w:t>, sudarytos iš Seimo narių,</w:t>
      </w:r>
      <w:r>
        <w:rPr>
          <w:rFonts w:ascii="Times New Roman" w:hAnsi="Times New Roman"/>
          <w:bCs/>
          <w:sz w:val="24"/>
          <w:szCs w:val="24"/>
          <w:lang w:val="lt-LT"/>
        </w:rPr>
        <w:t xml:space="preserve"> ir Seimo sprendimus.</w:t>
      </w:r>
    </w:p>
    <w:p w:rsidR="00632B40" w:rsidRDefault="00632B40" w:rsidP="00632B40">
      <w:pPr>
        <w:autoSpaceDE w:val="0"/>
        <w:autoSpaceDN w:val="0"/>
        <w:adjustRightInd w:val="0"/>
        <w:rPr>
          <w:szCs w:val="24"/>
        </w:rPr>
      </w:pPr>
      <w:r>
        <w:rPr>
          <w:bCs/>
          <w:szCs w:val="24"/>
        </w:rPr>
        <w:t xml:space="preserve">Tačiau </w:t>
      </w:r>
      <w:r w:rsidRPr="00267D56">
        <w:rPr>
          <w:bCs/>
          <w:color w:val="000000"/>
          <w:szCs w:val="24"/>
        </w:rPr>
        <w:t xml:space="preserve">Lietuvos vyriausiojo administracinio teismo teisėjų kolegija 2014 m. balandžio 2 d. administracinėje byloje </w:t>
      </w:r>
      <w:r>
        <w:rPr>
          <w:bCs/>
          <w:color w:val="000000"/>
          <w:szCs w:val="24"/>
        </w:rPr>
        <w:t>dėl Rimanto Astrausko skundo</w:t>
      </w:r>
      <w:r w:rsidRPr="00267D56">
        <w:rPr>
          <w:bCs/>
          <w:color w:val="000000"/>
          <w:szCs w:val="24"/>
        </w:rPr>
        <w:t xml:space="preserve"> padarė </w:t>
      </w:r>
      <w:r w:rsidRPr="00267D56">
        <w:rPr>
          <w:szCs w:val="24"/>
        </w:rPr>
        <w:t xml:space="preserve">išvadą, kad Seimo ir </w:t>
      </w:r>
      <w:r w:rsidRPr="00632B40">
        <w:rPr>
          <w:szCs w:val="24"/>
        </w:rPr>
        <w:t xml:space="preserve">Seimo Peticijų komisijos priimtų sprendimų teisminė kontrolė vertintina kaip </w:t>
      </w:r>
      <w:r w:rsidRPr="00632B40">
        <w:rPr>
          <w:i/>
          <w:szCs w:val="24"/>
        </w:rPr>
        <w:t>itin ribota ir sietina tik su esminiais konstitucinių teisių ir laisvių pažeidimais</w:t>
      </w:r>
      <w:r w:rsidRPr="00DD6898">
        <w:rPr>
          <w:szCs w:val="24"/>
        </w:rPr>
        <w:t xml:space="preserve">, kad </w:t>
      </w:r>
      <w:r>
        <w:rPr>
          <w:szCs w:val="24"/>
        </w:rPr>
        <w:t xml:space="preserve">Seimo Peticijų komisijos sprendimui </w:t>
      </w:r>
      <w:r w:rsidRPr="007A2206">
        <w:rPr>
          <w:szCs w:val="24"/>
        </w:rPr>
        <w:t xml:space="preserve">atsisakyti </w:t>
      </w:r>
      <w:r>
        <w:rPr>
          <w:szCs w:val="24"/>
        </w:rPr>
        <w:t xml:space="preserve">pareiškėjo skundą teikti Seimui taikytina apskundimo teismui taisyklė, suformuluota Konstitucinio Teismo 2006 m. sausio 26 d. nutarime, t. y., teisminė kontrolė yra apribota </w:t>
      </w:r>
      <w:r w:rsidRPr="00632B40">
        <w:rPr>
          <w:i/>
          <w:szCs w:val="24"/>
        </w:rPr>
        <w:t>patikrinimu</w:t>
      </w:r>
      <w:r w:rsidRPr="00632B40">
        <w:rPr>
          <w:szCs w:val="24"/>
        </w:rPr>
        <w:t>,</w:t>
      </w:r>
      <w:r>
        <w:rPr>
          <w:szCs w:val="24"/>
        </w:rPr>
        <w:t xml:space="preserve"> ar Seimo sprendimai dėl pareiškėjo ar pareiškėjų skundo, taip pat peticijų komisijos sprendimai</w:t>
      </w:r>
      <w:r w:rsidRPr="007A2206">
        <w:rPr>
          <w:szCs w:val="24"/>
        </w:rPr>
        <w:t xml:space="preserve"> nepripažinti kreipimosi peticija ar peticijos nepriimti nagrinėti</w:t>
      </w:r>
      <w:r>
        <w:rPr>
          <w:szCs w:val="24"/>
        </w:rPr>
        <w:t xml:space="preserve"> yra grindžiami Peticijų įstatyme ar kituose įstatymuose nustatytais pagrindais. </w:t>
      </w:r>
      <w:r w:rsidRPr="00CF5F28">
        <w:rPr>
          <w:szCs w:val="24"/>
        </w:rPr>
        <w:t xml:space="preserve">Tokiu būdu, Lietuvos vyriausiasis administracinis teismas </w:t>
      </w:r>
      <w:r>
        <w:rPr>
          <w:szCs w:val="24"/>
        </w:rPr>
        <w:t>suformavo</w:t>
      </w:r>
      <w:r w:rsidRPr="00CF5F28">
        <w:rPr>
          <w:szCs w:val="24"/>
        </w:rPr>
        <w:t xml:space="preserve"> administracinių teismų praktiką</w:t>
      </w:r>
      <w:r w:rsidR="00676C11">
        <w:rPr>
          <w:szCs w:val="24"/>
        </w:rPr>
        <w:t>,</w:t>
      </w:r>
      <w:r w:rsidRPr="00CF5F28">
        <w:rPr>
          <w:szCs w:val="24"/>
        </w:rPr>
        <w:t xml:space="preserve"> aiškinant ir taikant </w:t>
      </w:r>
      <w:r>
        <w:rPr>
          <w:szCs w:val="24"/>
        </w:rPr>
        <w:t>Peticijų įstatymą, Seimo statutą, Seimo Peticijų komisijos nuostatus</w:t>
      </w:r>
      <w:r w:rsidR="00676C11">
        <w:rPr>
          <w:szCs w:val="24"/>
        </w:rPr>
        <w:t>,</w:t>
      </w:r>
      <w:r>
        <w:rPr>
          <w:szCs w:val="24"/>
        </w:rPr>
        <w:t xml:space="preserve"> ir konstitucinę doktriną dėl šių Seimo ir Seimo Peticijų komisijos sprendimų.</w:t>
      </w:r>
    </w:p>
    <w:p w:rsidR="00EC5E37" w:rsidRDefault="009C58D1" w:rsidP="00EC5E37">
      <w:pPr>
        <w:tabs>
          <w:tab w:val="left" w:pos="709"/>
        </w:tabs>
        <w:autoSpaceDE w:val="0"/>
        <w:autoSpaceDN w:val="0"/>
        <w:adjustRightInd w:val="0"/>
        <w:rPr>
          <w:szCs w:val="24"/>
        </w:rPr>
      </w:pPr>
      <w:r>
        <w:rPr>
          <w:szCs w:val="24"/>
        </w:rPr>
        <w:t>Ketvirtuoju klausimu</w:t>
      </w:r>
      <w:r w:rsidR="00403DD8" w:rsidRPr="00403DD8">
        <w:rPr>
          <w:szCs w:val="24"/>
        </w:rPr>
        <w:t xml:space="preserve"> </w:t>
      </w:r>
      <w:r w:rsidR="00403DD8">
        <w:rPr>
          <w:szCs w:val="24"/>
        </w:rPr>
        <w:t>buvo priimtas sprendimas</w:t>
      </w:r>
      <w:r w:rsidR="00EC5E37">
        <w:rPr>
          <w:szCs w:val="24"/>
        </w:rPr>
        <w:t xml:space="preserve"> Zinkevičius kreipime</w:t>
      </w:r>
      <w:r w:rsidR="00403DD8">
        <w:rPr>
          <w:szCs w:val="24"/>
        </w:rPr>
        <w:t xml:space="preserve">si </w:t>
      </w:r>
      <w:r w:rsidR="00403DD8" w:rsidRPr="00E72B56">
        <w:rPr>
          <w:szCs w:val="24"/>
        </w:rPr>
        <w:t>„Dėl nykstančios Lietuvos tautos“</w:t>
      </w:r>
      <w:r w:rsidR="00403DD8">
        <w:rPr>
          <w:szCs w:val="24"/>
        </w:rPr>
        <w:t xml:space="preserve"> </w:t>
      </w:r>
      <w:r w:rsidR="00EC5E37">
        <w:rPr>
          <w:szCs w:val="24"/>
        </w:rPr>
        <w:t>pateiktus pasiūlymus, išskyrus pasiūlymus dėl religinio tikėjimo diegimo</w:t>
      </w:r>
      <w:r w:rsidR="00EC5E37" w:rsidRPr="00807D1C">
        <w:rPr>
          <w:szCs w:val="24"/>
        </w:rPr>
        <w:t>,</w:t>
      </w:r>
      <w:r w:rsidR="00EC5E37" w:rsidRPr="00807D1C">
        <w:rPr>
          <w:bCs/>
          <w:szCs w:val="24"/>
        </w:rPr>
        <w:t xml:space="preserve"> dėl</w:t>
      </w:r>
      <w:r w:rsidR="00EC5E37" w:rsidRPr="00B61708">
        <w:rPr>
          <w:bCs/>
          <w:szCs w:val="24"/>
        </w:rPr>
        <w:t xml:space="preserve"> </w:t>
      </w:r>
      <w:r w:rsidR="00EC5E37">
        <w:rPr>
          <w:bCs/>
          <w:szCs w:val="24"/>
        </w:rPr>
        <w:t>profesinių sąjungų</w:t>
      </w:r>
      <w:r w:rsidR="00EC5E37" w:rsidRPr="00B61708">
        <w:rPr>
          <w:bCs/>
          <w:szCs w:val="24"/>
        </w:rPr>
        <w:t xml:space="preserve"> </w:t>
      </w:r>
      <w:r w:rsidR="00EC5E37">
        <w:rPr>
          <w:bCs/>
          <w:szCs w:val="24"/>
        </w:rPr>
        <w:t>kūrimo</w:t>
      </w:r>
      <w:r w:rsidR="00EC5E37" w:rsidRPr="00B61708">
        <w:rPr>
          <w:szCs w:val="24"/>
        </w:rPr>
        <w:t xml:space="preserve"> darbo kolektyvuose</w:t>
      </w:r>
      <w:r w:rsidR="00EC5E37">
        <w:rPr>
          <w:szCs w:val="24"/>
        </w:rPr>
        <w:t xml:space="preserve"> ir dėl Lietuvos gelbėjimo programos, jos strategijos ir taktikos</w:t>
      </w:r>
      <w:r w:rsidR="00EC5E37" w:rsidRPr="007465C1">
        <w:rPr>
          <w:szCs w:val="24"/>
        </w:rPr>
        <w:t xml:space="preserve"> bei kuriamo Komiteto ve</w:t>
      </w:r>
      <w:r w:rsidR="00EC5E37">
        <w:rPr>
          <w:szCs w:val="24"/>
        </w:rPr>
        <w:t>iklos nuostatų, pripažinti peticija ir priimti ją nagrinėti.</w:t>
      </w:r>
    </w:p>
    <w:p w:rsidR="00A50D70" w:rsidRPr="00A50D70" w:rsidRDefault="00EC5E37" w:rsidP="00A50D70">
      <w:pPr>
        <w:tabs>
          <w:tab w:val="left" w:pos="851"/>
        </w:tabs>
        <w:autoSpaceDE w:val="0"/>
        <w:autoSpaceDN w:val="0"/>
        <w:adjustRightInd w:val="0"/>
        <w:rPr>
          <w:rFonts w:cs="Times New Roman"/>
          <w:szCs w:val="24"/>
        </w:rPr>
      </w:pPr>
      <w:r>
        <w:rPr>
          <w:szCs w:val="24"/>
        </w:rPr>
        <w:lastRenderedPageBreak/>
        <w:t>Pareiškėjo pasiūlymas dėl religinio tikėjimo diegimo</w:t>
      </w:r>
      <w:r w:rsidRPr="007465C1">
        <w:rPr>
          <w:szCs w:val="24"/>
        </w:rPr>
        <w:t xml:space="preserve"> </w:t>
      </w:r>
      <w:r>
        <w:rPr>
          <w:szCs w:val="24"/>
        </w:rPr>
        <w:t>(r</w:t>
      </w:r>
      <w:r w:rsidRPr="007465C1">
        <w:rPr>
          <w:szCs w:val="24"/>
        </w:rPr>
        <w:t xml:space="preserve">eliginis </w:t>
      </w:r>
      <w:r>
        <w:rPr>
          <w:szCs w:val="24"/>
        </w:rPr>
        <w:t>t</w:t>
      </w:r>
      <w:r w:rsidRPr="007465C1">
        <w:rPr>
          <w:bCs/>
          <w:szCs w:val="24"/>
        </w:rPr>
        <w:t xml:space="preserve">ikėjimas </w:t>
      </w:r>
      <w:r>
        <w:rPr>
          <w:bCs/>
          <w:szCs w:val="24"/>
        </w:rPr>
        <w:t>–</w:t>
      </w:r>
      <w:r w:rsidRPr="007465C1">
        <w:rPr>
          <w:bCs/>
          <w:szCs w:val="24"/>
        </w:rPr>
        <w:t xml:space="preserve"> žmogaus </w:t>
      </w:r>
      <w:r w:rsidRPr="007465C1">
        <w:rPr>
          <w:szCs w:val="24"/>
        </w:rPr>
        <w:t xml:space="preserve">dvasinis ir moralinis </w:t>
      </w:r>
      <w:r w:rsidRPr="007465C1">
        <w:rPr>
          <w:bCs/>
          <w:szCs w:val="24"/>
        </w:rPr>
        <w:t xml:space="preserve">stuburas, šeimos ir šalies stiprybė; </w:t>
      </w:r>
      <w:r w:rsidRPr="00527D3B">
        <w:rPr>
          <w:bCs/>
          <w:iCs/>
          <w:szCs w:val="24"/>
        </w:rPr>
        <w:t xml:space="preserve">Religinių bendruomenių ir bendrijų įstatymo, </w:t>
      </w:r>
      <w:r w:rsidRPr="00527D3B">
        <w:rPr>
          <w:iCs/>
          <w:szCs w:val="24"/>
        </w:rPr>
        <w:t>Švietimo įstatymo, Vaiko teisių apsaugos pagrindų įstatymo, Jaunimo politikos pagrindų įstatymo, Spaudos ir kitų masinės informacijos priemonių įstatymo, Visuomenės informavimo įstatymo bei kitų susietų teisės aktų pakeitimai ir papildymai, įpareigojantys Švietimo ir mokslo ministeriją, Vidaus reikalų ir Teisingumo ministerijas ir kt.</w:t>
      </w:r>
      <w:r>
        <w:rPr>
          <w:iCs/>
          <w:szCs w:val="24"/>
        </w:rPr>
        <w:t>,</w:t>
      </w:r>
      <w:r w:rsidRPr="00527D3B">
        <w:rPr>
          <w:iCs/>
          <w:szCs w:val="24"/>
        </w:rPr>
        <w:t xml:space="preserve"> LRT ir kitas</w:t>
      </w:r>
      <w:r>
        <w:rPr>
          <w:iCs/>
          <w:szCs w:val="24"/>
        </w:rPr>
        <w:t xml:space="preserve"> masinės informacijos priemones) yra neaiškiai suformuluotas, todėl</w:t>
      </w:r>
      <w:r>
        <w:rPr>
          <w:i/>
          <w:iCs/>
          <w:szCs w:val="24"/>
        </w:rPr>
        <w:t xml:space="preserve"> </w:t>
      </w:r>
      <w:r>
        <w:rPr>
          <w:szCs w:val="24"/>
        </w:rPr>
        <w:t>vadovaujantis</w:t>
      </w:r>
      <w:r w:rsidRPr="00036FF0">
        <w:rPr>
          <w:szCs w:val="24"/>
        </w:rPr>
        <w:t xml:space="preserve"> </w:t>
      </w:r>
      <w:r>
        <w:rPr>
          <w:szCs w:val="24"/>
        </w:rPr>
        <w:t xml:space="preserve">Peticijų įstatymo 4 straipsnio 1 dalimi, nenagrinėtinas Peticijų įstatyme nustatytais pagrindais. Pareiškėjas siūlo keisti ir papildyti </w:t>
      </w:r>
      <w:r w:rsidRPr="00527D3B">
        <w:rPr>
          <w:bCs/>
          <w:iCs/>
          <w:szCs w:val="24"/>
        </w:rPr>
        <w:t>Religinių b</w:t>
      </w:r>
      <w:r>
        <w:rPr>
          <w:bCs/>
          <w:iCs/>
          <w:szCs w:val="24"/>
        </w:rPr>
        <w:t>endruomenių ir bendrijų įstatymą</w:t>
      </w:r>
      <w:r w:rsidRPr="00527D3B">
        <w:rPr>
          <w:bCs/>
          <w:iCs/>
          <w:szCs w:val="24"/>
        </w:rPr>
        <w:t xml:space="preserve">, </w:t>
      </w:r>
      <w:r>
        <w:rPr>
          <w:iCs/>
          <w:szCs w:val="24"/>
        </w:rPr>
        <w:t>Švietimo įstatymą</w:t>
      </w:r>
      <w:r w:rsidRPr="00527D3B">
        <w:rPr>
          <w:iCs/>
          <w:szCs w:val="24"/>
        </w:rPr>
        <w:t>, Vaiko t</w:t>
      </w:r>
      <w:r>
        <w:rPr>
          <w:iCs/>
          <w:szCs w:val="24"/>
        </w:rPr>
        <w:t>eisių apsaugos pagrindų įstatymą</w:t>
      </w:r>
      <w:r w:rsidRPr="00527D3B">
        <w:rPr>
          <w:iCs/>
          <w:szCs w:val="24"/>
        </w:rPr>
        <w:t>, Jau</w:t>
      </w:r>
      <w:r>
        <w:rPr>
          <w:iCs/>
          <w:szCs w:val="24"/>
        </w:rPr>
        <w:t>nimo politikos pagrindų įstatymą</w:t>
      </w:r>
      <w:r w:rsidRPr="00527D3B">
        <w:rPr>
          <w:iCs/>
          <w:szCs w:val="24"/>
        </w:rPr>
        <w:t>, Spaudos ir kitų masinės</w:t>
      </w:r>
      <w:r>
        <w:rPr>
          <w:iCs/>
          <w:szCs w:val="24"/>
        </w:rPr>
        <w:t xml:space="preserve"> informacijos priemonių įstatymą</w:t>
      </w:r>
      <w:r w:rsidRPr="00527D3B">
        <w:rPr>
          <w:iCs/>
          <w:szCs w:val="24"/>
        </w:rPr>
        <w:t>,</w:t>
      </w:r>
      <w:r>
        <w:rPr>
          <w:iCs/>
          <w:szCs w:val="24"/>
        </w:rPr>
        <w:t xml:space="preserve"> Visuomenės informavimo įstatymą</w:t>
      </w:r>
      <w:r w:rsidRPr="00527D3B">
        <w:rPr>
          <w:iCs/>
          <w:szCs w:val="24"/>
        </w:rPr>
        <w:t xml:space="preserve"> </w:t>
      </w:r>
      <w:r>
        <w:rPr>
          <w:iCs/>
          <w:szCs w:val="24"/>
        </w:rPr>
        <w:t>ir kitus, įpareigojant</w:t>
      </w:r>
      <w:r w:rsidRPr="00527D3B">
        <w:rPr>
          <w:iCs/>
          <w:szCs w:val="24"/>
        </w:rPr>
        <w:t xml:space="preserve"> Švietimo ir mokslo ministeriją, Vidaus reikalų ir Teisingumo ministerijas ir kt.</w:t>
      </w:r>
      <w:r>
        <w:rPr>
          <w:iCs/>
          <w:szCs w:val="24"/>
        </w:rPr>
        <w:t xml:space="preserve">, tačiau ką įpareigoti, nenurodo. Be to, šis siūlymas gali prieštarauti Lietuvos Respublikos Konstitucijos 26 straipsnio 2 daliai, kurioje yra nustatyta, </w:t>
      </w:r>
      <w:r w:rsidRPr="00E40078">
        <w:rPr>
          <w:iCs/>
          <w:szCs w:val="24"/>
        </w:rPr>
        <w:t xml:space="preserve">kad </w:t>
      </w:r>
      <w:r>
        <w:rPr>
          <w:iCs/>
          <w:szCs w:val="24"/>
        </w:rPr>
        <w:t>k</w:t>
      </w:r>
      <w:r w:rsidRPr="00E40078">
        <w:rPr>
          <w:szCs w:val="24"/>
        </w:rPr>
        <w:t>iekvienas žmogus turi teisę laisvai pasirinkti bet kurią religiją arba tikėjimą ir vienas ar su kitais, privačiai ar viešai ją išpažinti, atlikinėti religines apeigas, praktikuoti tikėjimą ir mokyti jo.</w:t>
      </w:r>
      <w:r>
        <w:rPr>
          <w:szCs w:val="24"/>
        </w:rPr>
        <w:t xml:space="preserve"> </w:t>
      </w:r>
      <w:r w:rsidRPr="00E40078">
        <w:rPr>
          <w:szCs w:val="24"/>
        </w:rPr>
        <w:t>Niekas negali kito asmens versti nei būti verčiamas pasirinkti ar išpažinti kurią nors religiją arba tikėjimą.</w:t>
      </w:r>
      <w:r w:rsidR="00A50D70">
        <w:rPr>
          <w:szCs w:val="24"/>
        </w:rPr>
        <w:t xml:space="preserve"> Taigi</w:t>
      </w:r>
      <w:r w:rsidR="00A50D70" w:rsidRPr="00A50D70">
        <w:rPr>
          <w:rFonts w:cs="Times New Roman"/>
          <w:szCs w:val="24"/>
        </w:rPr>
        <w:t xml:space="preserve"> </w:t>
      </w:r>
      <w:r w:rsidR="00A50D70">
        <w:rPr>
          <w:rStyle w:val="Typewriter"/>
          <w:rFonts w:ascii="Times New Roman" w:hAnsi="Times New Roman" w:cs="Times New Roman"/>
          <w:sz w:val="24"/>
          <w:szCs w:val="24"/>
        </w:rPr>
        <w:t xml:space="preserve">siūlymo </w:t>
      </w:r>
      <w:r w:rsidR="00A50D70" w:rsidRPr="00A50D70">
        <w:rPr>
          <w:rStyle w:val="Typewriter"/>
          <w:rFonts w:ascii="Times New Roman" w:hAnsi="Times New Roman" w:cs="Times New Roman"/>
          <w:sz w:val="24"/>
          <w:szCs w:val="24"/>
        </w:rPr>
        <w:t>išsprendimas varžyt</w:t>
      </w:r>
      <w:r w:rsidR="00A50D70">
        <w:rPr>
          <w:rStyle w:val="Typewriter"/>
          <w:rFonts w:ascii="Times New Roman" w:hAnsi="Times New Roman" w:cs="Times New Roman"/>
          <w:sz w:val="24"/>
          <w:szCs w:val="24"/>
        </w:rPr>
        <w:t>ų kitų žmonių teises ir laisves.</w:t>
      </w:r>
    </w:p>
    <w:p w:rsidR="00EC5E37" w:rsidRPr="00A50D70" w:rsidRDefault="00EC5E37" w:rsidP="00EC5E37">
      <w:pPr>
        <w:tabs>
          <w:tab w:val="left" w:pos="709"/>
        </w:tabs>
        <w:autoSpaceDE w:val="0"/>
        <w:autoSpaceDN w:val="0"/>
        <w:adjustRightInd w:val="0"/>
        <w:rPr>
          <w:rFonts w:cs="Times New Roman"/>
          <w:szCs w:val="24"/>
        </w:rPr>
      </w:pPr>
      <w:r>
        <w:rPr>
          <w:szCs w:val="24"/>
        </w:rPr>
        <w:t>Pareiškėjo</w:t>
      </w:r>
      <w:r w:rsidRPr="00E40078">
        <w:rPr>
          <w:bCs/>
          <w:szCs w:val="24"/>
        </w:rPr>
        <w:t xml:space="preserve"> </w:t>
      </w:r>
      <w:r>
        <w:rPr>
          <w:bCs/>
          <w:szCs w:val="24"/>
        </w:rPr>
        <w:t xml:space="preserve">pasiūlymas </w:t>
      </w:r>
      <w:r w:rsidR="004C7C1A">
        <w:rPr>
          <w:bCs/>
          <w:szCs w:val="24"/>
        </w:rPr>
        <w:t>v</w:t>
      </w:r>
      <w:r w:rsidR="004C7C1A" w:rsidRPr="004C7C1A">
        <w:rPr>
          <w:rFonts w:cs="Times New Roman"/>
          <w:bCs/>
          <w:szCs w:val="24"/>
        </w:rPr>
        <w:t>alstybės iniciatyva</w:t>
      </w:r>
      <w:r w:rsidR="004C7C1A" w:rsidRPr="00B61708">
        <w:rPr>
          <w:rFonts w:cs="Times New Roman"/>
          <w:bCs/>
          <w:szCs w:val="24"/>
        </w:rPr>
        <w:t xml:space="preserve"> kurti profesines sąjungas </w:t>
      </w:r>
      <w:r w:rsidR="004C7C1A" w:rsidRPr="00B61708">
        <w:rPr>
          <w:rFonts w:cs="Times New Roman"/>
          <w:szCs w:val="24"/>
        </w:rPr>
        <w:t xml:space="preserve">darbo kolektyvuose </w:t>
      </w:r>
      <w:r>
        <w:rPr>
          <w:szCs w:val="24"/>
        </w:rPr>
        <w:t>taip pat gali</w:t>
      </w:r>
      <w:r w:rsidRPr="00E40078">
        <w:rPr>
          <w:iCs/>
          <w:szCs w:val="24"/>
        </w:rPr>
        <w:t xml:space="preserve"> </w:t>
      </w:r>
      <w:r>
        <w:rPr>
          <w:iCs/>
          <w:szCs w:val="24"/>
        </w:rPr>
        <w:t>prieštarauti Lietuvos Respublikos Konstitucijos 35 straipsnio 1 ir 2 dalims, kuriose yra nustatyta, kad p</w:t>
      </w:r>
      <w:r w:rsidRPr="00BF68C4">
        <w:rPr>
          <w:szCs w:val="24"/>
        </w:rPr>
        <w:t>iliečiams laiduojama teisė laisvai vienytis į bendrijas, politines partijas ar asociacijas, jei šių tikslai ir veikla nėra priešingi Konstitucijai ir įstatymams.</w:t>
      </w:r>
      <w:r>
        <w:rPr>
          <w:szCs w:val="24"/>
        </w:rPr>
        <w:t xml:space="preserve"> </w:t>
      </w:r>
      <w:r w:rsidRPr="00BF68C4">
        <w:rPr>
          <w:szCs w:val="24"/>
        </w:rPr>
        <w:t xml:space="preserve">Niekas negali būti verčiamas priklausyti kokiai nors bendrijai, </w:t>
      </w:r>
      <w:r w:rsidRPr="00A50D70">
        <w:rPr>
          <w:rFonts w:cs="Times New Roman"/>
          <w:szCs w:val="24"/>
        </w:rPr>
        <w:t xml:space="preserve">politinei partijai ar asociacijai. </w:t>
      </w:r>
      <w:r w:rsidR="00A50D70">
        <w:rPr>
          <w:rFonts w:cs="Times New Roman"/>
          <w:szCs w:val="24"/>
        </w:rPr>
        <w:t xml:space="preserve">Kadangi </w:t>
      </w:r>
      <w:r w:rsidR="00A50D70">
        <w:rPr>
          <w:rStyle w:val="Typewriter"/>
          <w:rFonts w:ascii="Times New Roman" w:hAnsi="Times New Roman" w:cs="Times New Roman"/>
          <w:sz w:val="24"/>
          <w:szCs w:val="24"/>
        </w:rPr>
        <w:t xml:space="preserve">siūlymo </w:t>
      </w:r>
      <w:r w:rsidR="00A50D70" w:rsidRPr="00A50D70">
        <w:rPr>
          <w:rStyle w:val="Typewriter"/>
          <w:rFonts w:ascii="Times New Roman" w:hAnsi="Times New Roman" w:cs="Times New Roman"/>
          <w:sz w:val="24"/>
          <w:szCs w:val="24"/>
        </w:rPr>
        <w:t>išsprendimas varžyt</w:t>
      </w:r>
      <w:r w:rsidR="00A50D70">
        <w:rPr>
          <w:rStyle w:val="Typewriter"/>
          <w:rFonts w:ascii="Times New Roman" w:hAnsi="Times New Roman" w:cs="Times New Roman"/>
          <w:sz w:val="24"/>
          <w:szCs w:val="24"/>
        </w:rPr>
        <w:t>ų kitų žmonių teises ir laisves,</w:t>
      </w:r>
      <w:r w:rsidRPr="00A50D70">
        <w:rPr>
          <w:rFonts w:cs="Times New Roman"/>
          <w:szCs w:val="24"/>
        </w:rPr>
        <w:t xml:space="preserve"> v</w:t>
      </w:r>
      <w:r w:rsidR="00A50D70">
        <w:rPr>
          <w:rFonts w:cs="Times New Roman"/>
          <w:szCs w:val="24"/>
        </w:rPr>
        <w:t>adovaujantis Peticijų įstatymo 9 straipsnio 3 dalies 1 punktu,</w:t>
      </w:r>
      <w:r w:rsidRPr="00A50D70">
        <w:rPr>
          <w:rFonts w:cs="Times New Roman"/>
          <w:szCs w:val="24"/>
        </w:rPr>
        <w:t xml:space="preserve"> šis pasiūlymas </w:t>
      </w:r>
      <w:r w:rsidR="00A50D70">
        <w:rPr>
          <w:rFonts w:cs="Times New Roman"/>
          <w:szCs w:val="24"/>
        </w:rPr>
        <w:t>nebuvo pripažintas peticija.</w:t>
      </w:r>
    </w:p>
    <w:p w:rsidR="00EC5E37" w:rsidRPr="00BF68C4" w:rsidRDefault="004C7C1A" w:rsidP="003D1C4D">
      <w:pPr>
        <w:tabs>
          <w:tab w:val="left" w:pos="709"/>
        </w:tabs>
        <w:autoSpaceDE w:val="0"/>
        <w:autoSpaceDN w:val="0"/>
        <w:adjustRightInd w:val="0"/>
        <w:rPr>
          <w:szCs w:val="24"/>
        </w:rPr>
      </w:pPr>
      <w:r>
        <w:rPr>
          <w:szCs w:val="24"/>
        </w:rPr>
        <w:t>Pareiškėjo pasiūlymo</w:t>
      </w:r>
      <w:r w:rsidR="00EC5E37" w:rsidRPr="00BF68C4">
        <w:rPr>
          <w:bCs/>
          <w:szCs w:val="24"/>
        </w:rPr>
        <w:t xml:space="preserve"> </w:t>
      </w:r>
      <w:r w:rsidR="00EC5E37">
        <w:rPr>
          <w:szCs w:val="24"/>
        </w:rPr>
        <w:t>dėl Lietuvos gelbėjimo programos, jos strategijos ir taktikos</w:t>
      </w:r>
      <w:r w:rsidR="00EC5E37" w:rsidRPr="007465C1">
        <w:rPr>
          <w:szCs w:val="24"/>
        </w:rPr>
        <w:t xml:space="preserve"> bei kuriamo Komiteto ve</w:t>
      </w:r>
      <w:r w:rsidR="003D1C4D">
        <w:rPr>
          <w:szCs w:val="24"/>
        </w:rPr>
        <w:t xml:space="preserve">iklos nuostatų, </w:t>
      </w:r>
      <w:r w:rsidR="008A35C6">
        <w:rPr>
          <w:rFonts w:cs="Times New Roman"/>
          <w:szCs w:val="24"/>
        </w:rPr>
        <w:t>vadovaujantis</w:t>
      </w:r>
      <w:r w:rsidR="008A35C6" w:rsidRPr="00036FF0">
        <w:rPr>
          <w:rFonts w:cs="Times New Roman"/>
          <w:szCs w:val="24"/>
        </w:rPr>
        <w:t xml:space="preserve"> </w:t>
      </w:r>
      <w:r w:rsidR="008A35C6">
        <w:rPr>
          <w:rFonts w:cs="Times New Roman"/>
          <w:szCs w:val="24"/>
        </w:rPr>
        <w:t>Peticijų</w:t>
      </w:r>
      <w:r w:rsidR="008A35C6">
        <w:rPr>
          <w:szCs w:val="24"/>
        </w:rPr>
        <w:t xml:space="preserve"> įstatymo 2 straipsnio 4 dalimi, </w:t>
      </w:r>
      <w:r w:rsidR="003D1C4D">
        <w:rPr>
          <w:szCs w:val="24"/>
        </w:rPr>
        <w:t xml:space="preserve">buvo nuspręsta nenagrinėti </w:t>
      </w:r>
      <w:r w:rsidR="003D1C4D">
        <w:rPr>
          <w:rFonts w:cs="Times New Roman"/>
          <w:szCs w:val="24"/>
        </w:rPr>
        <w:t xml:space="preserve">Peticijų įstatyme nustatytais pagrindais, </w:t>
      </w:r>
      <w:r w:rsidR="003D1C4D">
        <w:rPr>
          <w:szCs w:val="24"/>
        </w:rPr>
        <w:t xml:space="preserve">kadangi </w:t>
      </w:r>
      <w:r w:rsidR="003D1C4D" w:rsidRPr="00C246DB">
        <w:rPr>
          <w:rFonts w:cs="Times New Roman"/>
          <w:bCs/>
          <w:iCs/>
          <w:szCs w:val="24"/>
        </w:rPr>
        <w:t>Lietuvos politinių partijų ir suinteresuotų visuomeninių organi</w:t>
      </w:r>
      <w:r w:rsidR="003D1C4D">
        <w:rPr>
          <w:rFonts w:cs="Times New Roman"/>
          <w:bCs/>
          <w:iCs/>
          <w:szCs w:val="24"/>
        </w:rPr>
        <w:t>zacijų n</w:t>
      </w:r>
      <w:r w:rsidR="003D1C4D" w:rsidRPr="00C246DB">
        <w:rPr>
          <w:rFonts w:cs="Times New Roman"/>
          <w:szCs w:val="24"/>
        </w:rPr>
        <w:t>acionaliniai susitarimai</w:t>
      </w:r>
      <w:r w:rsidR="003D1C4D" w:rsidRPr="00B61708">
        <w:rPr>
          <w:rFonts w:cs="Times New Roman"/>
          <w:szCs w:val="24"/>
        </w:rPr>
        <w:t xml:space="preserve"> nėra tvirtinami </w:t>
      </w:r>
      <w:r w:rsidR="003D1C4D">
        <w:rPr>
          <w:rFonts w:cs="Times New Roman"/>
          <w:szCs w:val="24"/>
        </w:rPr>
        <w:t>įstatymu ar Seimo nutarimu</w:t>
      </w:r>
      <w:r w:rsidR="003D1C4D">
        <w:rPr>
          <w:szCs w:val="24"/>
        </w:rPr>
        <w:t xml:space="preserve">. </w:t>
      </w:r>
    </w:p>
    <w:p w:rsidR="00840FD9" w:rsidRDefault="003D1C4D" w:rsidP="00840FD9">
      <w:pPr>
        <w:autoSpaceDE w:val="0"/>
        <w:autoSpaceDN w:val="0"/>
        <w:adjustRightInd w:val="0"/>
        <w:rPr>
          <w:szCs w:val="24"/>
        </w:rPr>
      </w:pPr>
      <w:r>
        <w:rPr>
          <w:rFonts w:eastAsia="TimesNewRomanPSMT"/>
          <w:szCs w:val="24"/>
        </w:rPr>
        <w:t>Penktuoju klausimu</w:t>
      </w:r>
      <w:r w:rsidR="00403DD8">
        <w:rPr>
          <w:rFonts w:eastAsia="TimesNewRomanPSMT"/>
          <w:szCs w:val="24"/>
        </w:rPr>
        <w:t xml:space="preserve"> Janinos Meškauskienės kreipimosi </w:t>
      </w:r>
      <w:r w:rsidR="00403DD8" w:rsidRPr="003D2885">
        <w:rPr>
          <w:szCs w:val="24"/>
        </w:rPr>
        <w:t>„Dėl Lietuvos Respublikos vietos savivaldos įstatymo 7 straipsnio papildymo“</w:t>
      </w:r>
      <w:r w:rsidR="00840FD9">
        <w:rPr>
          <w:szCs w:val="24"/>
        </w:rPr>
        <w:t>,</w:t>
      </w:r>
      <w:r w:rsidR="000B0D6F">
        <w:rPr>
          <w:szCs w:val="24"/>
        </w:rPr>
        <w:t xml:space="preserve"> </w:t>
      </w:r>
      <w:r w:rsidR="00840FD9">
        <w:rPr>
          <w:szCs w:val="24"/>
        </w:rPr>
        <w:t xml:space="preserve">vadovaujantis Lietuvos </w:t>
      </w:r>
      <w:r w:rsidR="00840FD9">
        <w:rPr>
          <w:szCs w:val="24"/>
          <w:lang w:eastAsia="lt-LT"/>
        </w:rPr>
        <w:t>Respublikos peticijų įstatymo 4 straipsnio 1 dalimi,</w:t>
      </w:r>
      <w:r w:rsidR="00840FD9">
        <w:rPr>
          <w:szCs w:val="24"/>
        </w:rPr>
        <w:t xml:space="preserve"> buvo priimtas sprendimas nenagrinėti P</w:t>
      </w:r>
      <w:r w:rsidR="00840FD9">
        <w:rPr>
          <w:szCs w:val="24"/>
          <w:lang w:eastAsia="lt-LT"/>
        </w:rPr>
        <w:t xml:space="preserve">eticijų įstatyme nustatytais pagrindais, nes kreipimesi pateiktas pasiūlymas yra neaiškiai suformuluotas. </w:t>
      </w:r>
    </w:p>
    <w:p w:rsidR="00840FD9" w:rsidRDefault="00840FD9" w:rsidP="00840FD9">
      <w:pPr>
        <w:rPr>
          <w:szCs w:val="24"/>
        </w:rPr>
      </w:pPr>
      <w:r>
        <w:rPr>
          <w:szCs w:val="24"/>
        </w:rPr>
        <w:t xml:space="preserve">Peticijų įstatymo 4 straipsnio 1 dalyje yra nustatyta, kad kreipimesi turi būti aiškiai suformuluoti reikalavimai ar siūlymai. </w:t>
      </w:r>
    </w:p>
    <w:p w:rsidR="00840FD9" w:rsidRDefault="00840FD9" w:rsidP="00840FD9">
      <w:pPr>
        <w:rPr>
          <w:szCs w:val="24"/>
        </w:rPr>
      </w:pPr>
      <w:r>
        <w:rPr>
          <w:szCs w:val="24"/>
        </w:rPr>
        <w:lastRenderedPageBreak/>
        <w:t xml:space="preserve">Pareiškėja savo kreipimesi siūlo </w:t>
      </w:r>
      <w:r w:rsidRPr="00CA4844">
        <w:rPr>
          <w:rFonts w:eastAsia="Batang"/>
          <w:szCs w:val="24"/>
        </w:rPr>
        <w:t xml:space="preserve">papildyti </w:t>
      </w:r>
      <w:r w:rsidRPr="00CA4844">
        <w:rPr>
          <w:szCs w:val="24"/>
        </w:rPr>
        <w:t>Vietos savivaldos įstatymo 7 straipsnį žodžiais „kuruoja Lietuvos šaulių sąjungos veiklą“</w:t>
      </w:r>
      <w:r>
        <w:rPr>
          <w:szCs w:val="24"/>
        </w:rPr>
        <w:t>.</w:t>
      </w:r>
      <w:r w:rsidRPr="00CA4844">
        <w:rPr>
          <w:szCs w:val="24"/>
          <w:lang w:eastAsia="lt-LT"/>
        </w:rPr>
        <w:t xml:space="preserve"> T</w:t>
      </w:r>
      <w:r w:rsidRPr="00CA4844">
        <w:rPr>
          <w:szCs w:val="24"/>
        </w:rPr>
        <w:t xml:space="preserve">arptautinis žodžių žodynas </w:t>
      </w:r>
      <w:r>
        <w:rPr>
          <w:szCs w:val="24"/>
        </w:rPr>
        <w:t>pateikia tokią tarptautinio iš lotynų kalbos kilusio žodžio „</w:t>
      </w:r>
      <w:proofErr w:type="spellStart"/>
      <w:r>
        <w:rPr>
          <w:szCs w:val="24"/>
        </w:rPr>
        <w:t>kurúoti</w:t>
      </w:r>
      <w:proofErr w:type="spellEnd"/>
      <w:r>
        <w:rPr>
          <w:szCs w:val="24"/>
        </w:rPr>
        <w:t xml:space="preserve">“ </w:t>
      </w:r>
      <w:r w:rsidRPr="00CA4844">
        <w:rPr>
          <w:szCs w:val="24"/>
        </w:rPr>
        <w:t xml:space="preserve">reikšmę </w:t>
      </w:r>
      <w:r>
        <w:rPr>
          <w:szCs w:val="24"/>
        </w:rPr>
        <w:t xml:space="preserve">– „gydyti, globoti, prižiūrėti“. </w:t>
      </w:r>
      <w:r w:rsidRPr="00CA4844">
        <w:rPr>
          <w:szCs w:val="24"/>
        </w:rPr>
        <w:t>Dabarti</w:t>
      </w:r>
      <w:r>
        <w:rPr>
          <w:szCs w:val="24"/>
        </w:rPr>
        <w:t xml:space="preserve">nis lietuvių kalbos žodynas šio </w:t>
      </w:r>
      <w:r w:rsidRPr="00CA4844">
        <w:rPr>
          <w:szCs w:val="24"/>
        </w:rPr>
        <w:t xml:space="preserve">žodžio reikšmę nurodo </w:t>
      </w:r>
      <w:r>
        <w:rPr>
          <w:szCs w:val="24"/>
        </w:rPr>
        <w:t>„globoti, prižiūrėti.“</w:t>
      </w:r>
    </w:p>
    <w:p w:rsidR="00840FD9" w:rsidRDefault="00840FD9" w:rsidP="00840FD9">
      <w:pPr>
        <w:rPr>
          <w:szCs w:val="24"/>
        </w:rPr>
      </w:pPr>
      <w:r>
        <w:rPr>
          <w:szCs w:val="24"/>
        </w:rPr>
        <w:t xml:space="preserve">Pareiškėja savo kreipimesi rašo, kad siūlymo tikslas yra „atjauninti, gausinti šaulių gretas“, bet Vietos savivaldos įstatymo 7 straipsnį siūlo papildyti žodžiais </w:t>
      </w:r>
      <w:r w:rsidRPr="00CA4844">
        <w:rPr>
          <w:szCs w:val="24"/>
        </w:rPr>
        <w:t>„kuruoja Lietuvos šaulių sąjungos veiklą“</w:t>
      </w:r>
      <w:r>
        <w:rPr>
          <w:szCs w:val="24"/>
        </w:rPr>
        <w:t>, todėl kyla abejonių, koks yra tikrasis kreipimosi pasiūlymas.</w:t>
      </w:r>
    </w:p>
    <w:p w:rsidR="004A4409" w:rsidRDefault="00840FD9" w:rsidP="004A4409">
      <w:pPr>
        <w:ind w:firstLine="709"/>
        <w:rPr>
          <w:szCs w:val="24"/>
        </w:rPr>
      </w:pPr>
      <w:r>
        <w:rPr>
          <w:szCs w:val="24"/>
        </w:rPr>
        <w:t xml:space="preserve">Šeštuoju klausimu </w:t>
      </w:r>
      <w:r w:rsidR="004A4409">
        <w:rPr>
          <w:szCs w:val="24"/>
        </w:rPr>
        <w:t>buvo priimtas sprendimas pripažinti peticija ir priimti ją nagrinėti Rolando Matijošiaus ir kitų pareiškėjų kreipimesi</w:t>
      </w:r>
      <w:r w:rsidR="004A4409" w:rsidRPr="00C146C1">
        <w:rPr>
          <w:szCs w:val="24"/>
        </w:rPr>
        <w:t xml:space="preserve"> </w:t>
      </w:r>
      <w:r w:rsidR="004A4409" w:rsidRPr="00C146C1">
        <w:rPr>
          <w:rFonts w:eastAsia="TimesNewRomanPSMT"/>
          <w:szCs w:val="24"/>
        </w:rPr>
        <w:t xml:space="preserve">„Dėl </w:t>
      </w:r>
      <w:r w:rsidR="004A4409">
        <w:rPr>
          <w:rFonts w:eastAsia="TimesNewRomanPSMT"/>
          <w:szCs w:val="24"/>
        </w:rPr>
        <w:t>Lietuvos Respublikos bausmių vykdymo kodekso 157 straipsnio</w:t>
      </w:r>
      <w:r w:rsidR="004A4409" w:rsidRPr="00C146C1">
        <w:rPr>
          <w:rFonts w:eastAsia="TimesNewRomanPSMT"/>
          <w:szCs w:val="24"/>
        </w:rPr>
        <w:t>“</w:t>
      </w:r>
      <w:r w:rsidR="004A4409">
        <w:rPr>
          <w:rFonts w:eastAsia="TimesNewRomanPSMT"/>
          <w:szCs w:val="24"/>
        </w:rPr>
        <w:t xml:space="preserve"> </w:t>
      </w:r>
      <w:r w:rsidR="004A4409">
        <w:rPr>
          <w:szCs w:val="24"/>
        </w:rPr>
        <w:t>pateiktą pasiūlymą „l</w:t>
      </w:r>
      <w:r w:rsidR="004A4409" w:rsidRPr="008272C1">
        <w:rPr>
          <w:szCs w:val="24"/>
        </w:rPr>
        <w:t>ygtinio paleidimo iš pataisos įstaigos leisti pilnai spręsti klausimą ar paleisti asmenį iš laisvės atėmimo vietų lygtinai, išel</w:t>
      </w:r>
      <w:r w:rsidR="004A4409">
        <w:rPr>
          <w:szCs w:val="24"/>
        </w:rPr>
        <w:t>iminuojant prokurorą bei teismą“, taip pat pasiūlymą, kad „lyg</w:t>
      </w:r>
      <w:r w:rsidR="004A4409" w:rsidRPr="008272C1">
        <w:rPr>
          <w:szCs w:val="24"/>
        </w:rPr>
        <w:t>tinio paleidimo iš pataisos įstaigos</w:t>
      </w:r>
      <w:r w:rsidR="004A4409">
        <w:rPr>
          <w:szCs w:val="24"/>
        </w:rPr>
        <w:t xml:space="preserve"> sąlygos būtų taikomos visiems padariusiems nusikalstamas veikas asmenims (suteikiant galimybę ir įkalinimo įstaigose padariusiems nusikaltimą).“</w:t>
      </w:r>
    </w:p>
    <w:p w:rsidR="00403DD8" w:rsidRDefault="004A4409" w:rsidP="004A4409">
      <w:pPr>
        <w:ind w:firstLine="709"/>
        <w:rPr>
          <w:szCs w:val="24"/>
        </w:rPr>
      </w:pPr>
      <w:r>
        <w:rPr>
          <w:szCs w:val="24"/>
        </w:rPr>
        <w:t>Komisija, vadovaudamasi Peticijų įstatymo 4 straipsnio 1 dalimi, taip pat nusprendė kreipimesi pateiktą pasiūlymą, kad „būtų sukonkretizuotos lygtinio paleidimo iš pataisos įstaigos sąlygos“ nenagrinėti Peticijų įstatyme nustatytais pagrindais, kadangi šis pasiūlymas</w:t>
      </w:r>
      <w:r w:rsidRPr="003A57F3">
        <w:rPr>
          <w:szCs w:val="24"/>
        </w:rPr>
        <w:t xml:space="preserve"> </w:t>
      </w:r>
      <w:r>
        <w:rPr>
          <w:szCs w:val="24"/>
        </w:rPr>
        <w:t>yra neaiškus, nekonkretus.</w:t>
      </w:r>
      <w:bookmarkStart w:id="0" w:name="_GoBack"/>
      <w:bookmarkEnd w:id="0"/>
    </w:p>
    <w:p w:rsidR="00E568EB" w:rsidRDefault="004A4409" w:rsidP="00E568EB">
      <w:pPr>
        <w:rPr>
          <w:szCs w:val="24"/>
        </w:rPr>
      </w:pPr>
      <w:r>
        <w:rPr>
          <w:rFonts w:eastAsia="TimesNewRomanPSMT"/>
          <w:szCs w:val="24"/>
        </w:rPr>
        <w:t xml:space="preserve">Septintuoju klausimu </w:t>
      </w:r>
      <w:r w:rsidR="00E568EB" w:rsidRPr="00036BA7">
        <w:rPr>
          <w:szCs w:val="24"/>
        </w:rPr>
        <w:t>buvo p</w:t>
      </w:r>
      <w:r w:rsidR="00E568EB">
        <w:rPr>
          <w:szCs w:val="24"/>
        </w:rPr>
        <w:t>riimtas sprendimas Rimanto Astrausko kreipimo</w:t>
      </w:r>
      <w:r w:rsidR="00E568EB" w:rsidRPr="00036BA7">
        <w:rPr>
          <w:szCs w:val="24"/>
        </w:rPr>
        <w:t xml:space="preserve">si </w:t>
      </w:r>
      <w:r w:rsidR="00E568EB" w:rsidRPr="00C146C1">
        <w:rPr>
          <w:rFonts w:eastAsia="TimesNewRomanPSMT"/>
          <w:szCs w:val="24"/>
        </w:rPr>
        <w:t xml:space="preserve">„Dėl </w:t>
      </w:r>
      <w:r w:rsidR="00E568EB">
        <w:rPr>
          <w:rFonts w:eastAsia="TimesNewRomanPSMT"/>
          <w:szCs w:val="24"/>
        </w:rPr>
        <w:t>Lietuvos Respublikos transporto priemonių valdytojų civilinės atsakomybės privalomojo draudimo įstatymo 11 straipsnio 1 dalies pakeitimo</w:t>
      </w:r>
      <w:r w:rsidR="00E568EB" w:rsidRPr="00C146C1">
        <w:rPr>
          <w:rFonts w:eastAsia="TimesNewRomanPSMT"/>
          <w:szCs w:val="24"/>
        </w:rPr>
        <w:t>“</w:t>
      </w:r>
      <w:r w:rsidR="00E568EB">
        <w:rPr>
          <w:rFonts w:eastAsia="TimesNewRomanPSMT"/>
          <w:szCs w:val="24"/>
        </w:rPr>
        <w:t xml:space="preserve"> dalį, kurioje siūloma iš Transporto priemonių valdytojų civilinės atsakomybės privalomojo draudimo įstatymo 11 straipsnio 1 dalies 3 punkto išbraukti skliaustuose esančius žodžius, </w:t>
      </w:r>
      <w:r w:rsidR="00E568EB" w:rsidRPr="00036BA7">
        <w:rPr>
          <w:szCs w:val="24"/>
        </w:rPr>
        <w:t>pripažinti peticija ir priimti ją nagrinėti.</w:t>
      </w:r>
    </w:p>
    <w:p w:rsidR="00E568EB" w:rsidRDefault="00E568EB" w:rsidP="00E568EB">
      <w:pPr>
        <w:rPr>
          <w:rFonts w:eastAsia="TimesNewRomanPSMT"/>
          <w:szCs w:val="24"/>
        </w:rPr>
      </w:pPr>
      <w:r>
        <w:rPr>
          <w:szCs w:val="24"/>
        </w:rPr>
        <w:t>Komisija taip pat, vadovaudamasi Peticijų įstatymo 9 straipsnio 12 dalimi ir Komisijos nuostatų 20 punktu, nutarė šią peticiją perduoti Seimo</w:t>
      </w:r>
      <w:r w:rsidRPr="000115C8">
        <w:rPr>
          <w:szCs w:val="24"/>
        </w:rPr>
        <w:t xml:space="preserve"> </w:t>
      </w:r>
      <w:r>
        <w:rPr>
          <w:szCs w:val="24"/>
        </w:rPr>
        <w:t>Posėdžių sekretoriatui svarstyti kartu su Lietuvos Respublikos transporto priemonių valdytojų civilinės atsakomybės privalomojo draudimo įstatymo Nr. IX-378 6, 9, 11, 12, 15, 20, 28, 39 straipsnių pakeitimo ir įstatymo papildymo 11</w:t>
      </w:r>
      <w:r w:rsidRPr="00F72EA2">
        <w:rPr>
          <w:szCs w:val="24"/>
          <w:vertAlign w:val="superscript"/>
        </w:rPr>
        <w:t>1</w:t>
      </w:r>
      <w:r>
        <w:rPr>
          <w:szCs w:val="24"/>
        </w:rPr>
        <w:t>, 11</w:t>
      </w:r>
      <w:r w:rsidRPr="00F72EA2">
        <w:rPr>
          <w:szCs w:val="24"/>
          <w:vertAlign w:val="superscript"/>
        </w:rPr>
        <w:t>2</w:t>
      </w:r>
      <w:r>
        <w:rPr>
          <w:szCs w:val="24"/>
        </w:rPr>
        <w:t xml:space="preserve"> straipsniais įstatymo projektu Nr. XIIP-2472, kuriame</w:t>
      </w:r>
      <w:r w:rsidRPr="0044229A">
        <w:rPr>
          <w:szCs w:val="24"/>
        </w:rPr>
        <w:t xml:space="preserve"> </w:t>
      </w:r>
      <w:r>
        <w:rPr>
          <w:szCs w:val="24"/>
        </w:rPr>
        <w:t>yra suformuluotas pareiškėjo peticijoje pateiktas siūlymas iš T</w:t>
      </w:r>
      <w:r w:rsidRPr="0061501D">
        <w:rPr>
          <w:rFonts w:eastAsia="TimesNewRomanPSMT"/>
          <w:szCs w:val="24"/>
        </w:rPr>
        <w:t>ransporto priemonių valdytojų civilinės atsakomybės privalomojo draudimo</w:t>
      </w:r>
      <w:r>
        <w:rPr>
          <w:rFonts w:eastAsia="TimesNewRomanPSMT"/>
          <w:szCs w:val="24"/>
        </w:rPr>
        <w:t xml:space="preserve"> įstatymo 11 straipsnio 1 dalie 3 punkto</w:t>
      </w:r>
      <w:r w:rsidRPr="0061501D">
        <w:rPr>
          <w:rFonts w:eastAsia="TimesNewRomanPSMT"/>
          <w:szCs w:val="24"/>
        </w:rPr>
        <w:t xml:space="preserve"> išbraukti skliaustuose esančius žodžius</w:t>
      </w:r>
      <w:r>
        <w:rPr>
          <w:rFonts w:eastAsia="TimesNewRomanPSMT"/>
          <w:szCs w:val="24"/>
        </w:rPr>
        <w:t>.</w:t>
      </w:r>
    </w:p>
    <w:p w:rsidR="00E568EB" w:rsidRPr="000115C8" w:rsidRDefault="00E568EB" w:rsidP="00E568EB">
      <w:pPr>
        <w:rPr>
          <w:rStyle w:val="Typewriter"/>
          <w:szCs w:val="24"/>
        </w:rPr>
      </w:pPr>
      <w:r>
        <w:rPr>
          <w:szCs w:val="24"/>
        </w:rPr>
        <w:t>P</w:t>
      </w:r>
      <w:r w:rsidRPr="00782E1E">
        <w:rPr>
          <w:szCs w:val="24"/>
        </w:rPr>
        <w:t xml:space="preserve">eticijų įstatymo 9 straipsnio </w:t>
      </w:r>
      <w:r>
        <w:rPr>
          <w:szCs w:val="24"/>
        </w:rPr>
        <w:t>12</w:t>
      </w:r>
      <w:r w:rsidRPr="00782E1E">
        <w:rPr>
          <w:szCs w:val="24"/>
        </w:rPr>
        <w:t xml:space="preserve"> </w:t>
      </w:r>
      <w:r>
        <w:rPr>
          <w:szCs w:val="24"/>
        </w:rPr>
        <w:t>dalyje yra nustatyta, kad „t</w:t>
      </w:r>
      <w:r w:rsidRPr="0044229A">
        <w:rPr>
          <w:szCs w:val="24"/>
        </w:rPr>
        <w:t>uo atveju, kai kreipimasis pripažįstamas peticija ir priimamas nagrinėti, tačiau Seime, Vyriausybėje ar savivaldybės institucijose jau yra užregistruotas ar svarstomas teisės akto projektas, kuriame yra suformuluoti pareiškėjo peticijoje pateikti siūlymai ar reikalavimai, tokia peticija yra perduodama svarstyti kartu su minėtu teisės akto projektu</w:t>
      </w:r>
      <w:r>
        <w:rPr>
          <w:szCs w:val="24"/>
        </w:rPr>
        <w:t>“, o Komisijos nuostatų 20 punkte skelbiama, kad</w:t>
      </w:r>
      <w:r w:rsidRPr="000115C8">
        <w:rPr>
          <w:szCs w:val="24"/>
        </w:rPr>
        <w:t xml:space="preserve"> </w:t>
      </w:r>
      <w:r>
        <w:rPr>
          <w:szCs w:val="24"/>
        </w:rPr>
        <w:t>„k</w:t>
      </w:r>
      <w:r w:rsidRPr="000115C8">
        <w:rPr>
          <w:szCs w:val="24"/>
        </w:rPr>
        <w:t xml:space="preserve">ai kreipimasis </w:t>
      </w:r>
      <w:r w:rsidRPr="000115C8">
        <w:rPr>
          <w:szCs w:val="24"/>
        </w:rPr>
        <w:lastRenderedPageBreak/>
        <w:t>pripažįstamas peticija ir ji priimama nagrinėti, tačiau Seime jau yra užregistruotas ar svarstomas teisės akto projektas, kuriame suformuluoti pareiškėjo peticijoje pateikti siūlymai ar reikalavimai, tokia peticija kartu su to teisės akto projektu perduodama Seimo posėdžių sekretoriatui arba komitetui Seimo paskirtam pagrindiniu tam teisės akto projektui nagrinėti.</w:t>
      </w:r>
      <w:r>
        <w:rPr>
          <w:szCs w:val="24"/>
        </w:rPr>
        <w:t>“</w:t>
      </w:r>
    </w:p>
    <w:p w:rsidR="00E568EB" w:rsidRDefault="00E568EB" w:rsidP="00E568EB">
      <w:pPr>
        <w:rPr>
          <w:rFonts w:eastAsia="TimesNewRomanPSMT"/>
          <w:szCs w:val="24"/>
        </w:rPr>
      </w:pPr>
      <w:r>
        <w:rPr>
          <w:rFonts w:eastAsia="TimesNewRomanPSMT"/>
          <w:szCs w:val="24"/>
        </w:rPr>
        <w:t>Komisija taip pat, vadovaudamasi Peticijų įstatymo 2 straipsnio 4 dalimi, nusprendė pareiškėjo kreipimosi dalį, kurioje siūloma iš Transporto priemonių valdytojų civilinės atsakomybės privalomojo draudimo įstatymo 11 straipsnio 1 dalies 1 ir 2 punktų išbraukti skliaustuose esančius žodžius, nenagrinėti Peticijų įstatymo nustatytais pagrindais, nes Transporto priemonių valdytojų civilinės atsakomybės privalomojo draudimo įstatymo 11 straipsnio 1 dalies 1 ir 2 punktų nuostatos jau nebegalioja.</w:t>
      </w:r>
    </w:p>
    <w:p w:rsidR="00E568EB" w:rsidRDefault="00E568EB" w:rsidP="00E568EB">
      <w:pPr>
        <w:rPr>
          <w:szCs w:val="24"/>
        </w:rPr>
      </w:pPr>
      <w:r>
        <w:rPr>
          <w:rFonts w:eastAsia="TimesNewRomanPSMT"/>
          <w:szCs w:val="24"/>
        </w:rPr>
        <w:t>Peticijų įstatymo 2 straipsnio 4 dalyje yra nustatyta, kad p</w:t>
      </w:r>
      <w:r w:rsidRPr="00B51687">
        <w:rPr>
          <w:szCs w:val="24"/>
        </w:rPr>
        <w:t>eticija – rašytinis arba elektroninis pareiškėjo kreipimasis į Seimą, Vyriausybę ar savivaldybės</w:t>
      </w:r>
      <w:r w:rsidRPr="00B51687">
        <w:rPr>
          <w:b/>
          <w:szCs w:val="24"/>
        </w:rPr>
        <w:t xml:space="preserve"> </w:t>
      </w:r>
      <w:r w:rsidRPr="00B51687">
        <w:rPr>
          <w:szCs w:val="24"/>
        </w:rPr>
        <w:t xml:space="preserve">institucijas su reikalavimais ar siūlymais </w:t>
      </w:r>
      <w:r>
        <w:rPr>
          <w:szCs w:val="24"/>
        </w:rPr>
        <w:t>(...)</w:t>
      </w:r>
      <w:r w:rsidRPr="00B51687">
        <w:rPr>
          <w:szCs w:val="24"/>
        </w:rPr>
        <w:t xml:space="preserve"> kai tam reikia priimti naują teisės aktą, pakeisti, papildyti </w:t>
      </w:r>
      <w:r w:rsidRPr="00B51687">
        <w:rPr>
          <w:i/>
          <w:szCs w:val="24"/>
        </w:rPr>
        <w:t xml:space="preserve">ar pripažinti netekusiu galios </w:t>
      </w:r>
      <w:r w:rsidRPr="00B51687">
        <w:rPr>
          <w:i/>
          <w:szCs w:val="24"/>
          <w:u w:val="single"/>
        </w:rPr>
        <w:t>galiojantį teisės aktą</w:t>
      </w:r>
      <w:r w:rsidRPr="00B51687">
        <w:rPr>
          <w:i/>
          <w:szCs w:val="24"/>
        </w:rPr>
        <w:t xml:space="preserve"> </w:t>
      </w:r>
      <w:r w:rsidRPr="00B51687">
        <w:rPr>
          <w:szCs w:val="24"/>
        </w:rPr>
        <w:t>ir kai peticijų komisijos tokį kreipimąsi pripažįsta peticija.</w:t>
      </w:r>
    </w:p>
    <w:p w:rsidR="00403DD8" w:rsidRDefault="00E568EB" w:rsidP="00403DD8">
      <w:pPr>
        <w:rPr>
          <w:szCs w:val="24"/>
        </w:rPr>
      </w:pPr>
      <w:r>
        <w:rPr>
          <w:rFonts w:eastAsia="TimesNewRomanPSMT"/>
          <w:szCs w:val="24"/>
        </w:rPr>
        <w:t>Aštuntuoju klausimu buvo nuspręsta Ernesto Jasaičio kreipimą</w:t>
      </w:r>
      <w:r w:rsidR="00403DD8">
        <w:rPr>
          <w:rFonts w:eastAsia="TimesNewRomanPSMT"/>
          <w:szCs w:val="24"/>
        </w:rPr>
        <w:t xml:space="preserve">si </w:t>
      </w:r>
      <w:r w:rsidR="00403DD8" w:rsidRPr="00C146C1">
        <w:rPr>
          <w:rFonts w:eastAsia="TimesNewRomanPSMT"/>
          <w:szCs w:val="24"/>
        </w:rPr>
        <w:t xml:space="preserve">„Dėl </w:t>
      </w:r>
      <w:r w:rsidR="00403DD8">
        <w:rPr>
          <w:rFonts w:eastAsia="TimesNewRomanPSMT"/>
          <w:szCs w:val="24"/>
        </w:rPr>
        <w:t>Lietuvos Respublikos įmonių bankroto įstatymo 33 straipsnio 4 dalies pakeitimo</w:t>
      </w:r>
      <w:r w:rsidR="00403DD8" w:rsidRPr="00C146C1">
        <w:rPr>
          <w:rFonts w:eastAsia="TimesNewRomanPSMT"/>
          <w:szCs w:val="24"/>
        </w:rPr>
        <w:t>“</w:t>
      </w:r>
      <w:r w:rsidR="004C7C1A">
        <w:rPr>
          <w:szCs w:val="24"/>
        </w:rPr>
        <w:t xml:space="preserve"> pripažinti</w:t>
      </w:r>
      <w:r>
        <w:rPr>
          <w:szCs w:val="24"/>
        </w:rPr>
        <w:t xml:space="preserve"> peticija pripažinti peticija ir priimti ją nagrinėti.</w:t>
      </w:r>
    </w:p>
    <w:p w:rsidR="0054327D" w:rsidRPr="0014757E" w:rsidRDefault="0054327D" w:rsidP="00B00829">
      <w:pPr>
        <w:autoSpaceDE w:val="0"/>
        <w:autoSpaceDN w:val="0"/>
        <w:adjustRightInd w:val="0"/>
        <w:rPr>
          <w:rFonts w:eastAsia="TimesNewRomanPSMT" w:cs="Times New Roman"/>
          <w:szCs w:val="24"/>
        </w:rPr>
      </w:pPr>
      <w:r w:rsidRPr="0014757E">
        <w:rPr>
          <w:rFonts w:eastAsia="TimesNewRomanPSMT" w:cs="Times New Roman"/>
          <w:szCs w:val="24"/>
        </w:rPr>
        <w:t>Pareiškėjas siūlo „pakeisti Lietuvos Respublikos įmonių bankroto įstatymo 33 straipsnio 4 punkto nuostatą atsisakant žodžio „įkeisto“, o patį punktą išdėstyti taip: „</w:t>
      </w:r>
      <w:r w:rsidRPr="0014757E">
        <w:rPr>
          <w:rFonts w:eastAsia="TimesNewRomanPSMT" w:cs="Times New Roman"/>
          <w:iCs/>
          <w:szCs w:val="24"/>
        </w:rPr>
        <w:t xml:space="preserve">4. Jeigu apie </w:t>
      </w:r>
      <w:r w:rsidRPr="0014757E">
        <w:rPr>
          <w:rFonts w:eastAsia="TimesNewRomanPSMT" w:cs="Times New Roman"/>
          <w:iCs/>
          <w:strike/>
          <w:szCs w:val="24"/>
        </w:rPr>
        <w:t>įkeisto</w:t>
      </w:r>
      <w:r>
        <w:rPr>
          <w:rFonts w:eastAsia="TimesNewRomanPSMT" w:cs="Times New Roman"/>
          <w:iCs/>
          <w:szCs w:val="24"/>
        </w:rPr>
        <w:t xml:space="preserve"> </w:t>
      </w:r>
      <w:r w:rsidRPr="0014757E">
        <w:rPr>
          <w:rFonts w:eastAsia="TimesNewRomanPSMT" w:cs="Times New Roman"/>
          <w:iCs/>
          <w:szCs w:val="24"/>
        </w:rPr>
        <w:t>turto pardavimą paskelbta iki bankroto bylos iškėlimo dienos,</w:t>
      </w:r>
      <w:r>
        <w:rPr>
          <w:rFonts w:eastAsia="TimesNewRomanPSMT" w:cs="Times New Roman"/>
          <w:iCs/>
          <w:szCs w:val="24"/>
        </w:rPr>
        <w:t xml:space="preserve"> </w:t>
      </w:r>
      <w:r w:rsidRPr="0014757E">
        <w:rPr>
          <w:rFonts w:eastAsia="TimesNewRomanPSMT" w:cs="Times New Roman"/>
          <w:iCs/>
          <w:szCs w:val="24"/>
        </w:rPr>
        <w:t>antstolis baigia vykdyti turto pardavimą Civilinio proceso kodekso nustatyta tvarka ir pardavus turtą iš varžytynių</w:t>
      </w:r>
      <w:r>
        <w:rPr>
          <w:rFonts w:eastAsia="TimesNewRomanPSMT" w:cs="Times New Roman"/>
          <w:iCs/>
          <w:szCs w:val="24"/>
        </w:rPr>
        <w:t xml:space="preserve"> </w:t>
      </w:r>
      <w:r w:rsidRPr="0014757E">
        <w:rPr>
          <w:rFonts w:eastAsia="TimesNewRomanPSMT" w:cs="Times New Roman"/>
          <w:iCs/>
          <w:szCs w:val="24"/>
        </w:rPr>
        <w:t>gautą pinigų sumą, atskaičius vykdymo išlaidas antstoliui,</w:t>
      </w:r>
      <w:r w:rsidRPr="0014757E">
        <w:rPr>
          <w:rFonts w:eastAsia="TimesNewRomanPSMT" w:cs="Times New Roman"/>
          <w:i/>
          <w:iCs/>
          <w:szCs w:val="24"/>
        </w:rPr>
        <w:t xml:space="preserve"> </w:t>
      </w:r>
      <w:r w:rsidRPr="0014757E">
        <w:rPr>
          <w:rFonts w:eastAsia="TimesNewRomanPSMT" w:cs="Times New Roman"/>
          <w:iCs/>
          <w:szCs w:val="24"/>
        </w:rPr>
        <w:t>perveda į bankrutuojančios įmonės sąskaitą.“</w:t>
      </w:r>
      <w:r w:rsidRPr="0014757E">
        <w:rPr>
          <w:rFonts w:eastAsia="TimesNewRomanPSMT" w:cs="Times New Roman"/>
          <w:szCs w:val="24"/>
        </w:rPr>
        <w:t xml:space="preserve"> </w:t>
      </w:r>
    </w:p>
    <w:p w:rsidR="0054327D" w:rsidRDefault="0054327D" w:rsidP="00403DD8">
      <w:pPr>
        <w:rPr>
          <w:szCs w:val="24"/>
        </w:rPr>
      </w:pPr>
    </w:p>
    <w:p w:rsidR="004C7C1A" w:rsidRPr="00164C56" w:rsidRDefault="004C7C1A" w:rsidP="004C7C1A">
      <w:pPr>
        <w:ind w:firstLine="0"/>
        <w:rPr>
          <w:rFonts w:cs="Times New Roman"/>
          <w:szCs w:val="24"/>
        </w:rPr>
      </w:pPr>
      <w:r w:rsidRPr="00164C56">
        <w:rPr>
          <w:rFonts w:cs="Times New Roman"/>
          <w:szCs w:val="24"/>
        </w:rPr>
        <w:t xml:space="preserve">Komisijų biuro patarėja Janina </w:t>
      </w:r>
      <w:proofErr w:type="spellStart"/>
      <w:r w:rsidRPr="00164C56">
        <w:rPr>
          <w:rFonts w:cs="Times New Roman"/>
          <w:szCs w:val="24"/>
        </w:rPr>
        <w:t>Šniaukštienė</w:t>
      </w:r>
      <w:proofErr w:type="spellEnd"/>
      <w:r w:rsidRPr="00164C56">
        <w:rPr>
          <w:rFonts w:cs="Times New Roman"/>
          <w:szCs w:val="24"/>
        </w:rPr>
        <w:t>, tel. (8 5) 239 6819, el. p. jasnia@lrs.lt</w:t>
      </w:r>
    </w:p>
    <w:p w:rsidR="009C58D1" w:rsidRDefault="009C58D1" w:rsidP="004C7C1A">
      <w:pPr>
        <w:ind w:firstLine="0"/>
        <w:rPr>
          <w:szCs w:val="24"/>
        </w:rPr>
      </w:pPr>
    </w:p>
    <w:p w:rsidR="004318AB" w:rsidRPr="00217183" w:rsidRDefault="004318AB" w:rsidP="00217183"/>
    <w:sectPr w:rsidR="004318AB" w:rsidRPr="0021718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BD6" w:rsidRDefault="00F25BD6" w:rsidP="00236D6B">
      <w:pPr>
        <w:spacing w:line="240" w:lineRule="auto"/>
      </w:pPr>
      <w:r>
        <w:separator/>
      </w:r>
    </w:p>
  </w:endnote>
  <w:endnote w:type="continuationSeparator" w:id="0">
    <w:p w:rsidR="00F25BD6" w:rsidRDefault="00F25BD6"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TimesLT">
    <w:altName w:val="Times New Roman"/>
    <w:charset w:val="BA"/>
    <w:family w:val="roman"/>
    <w:pitch w:val="variable"/>
    <w:sig w:usb0="00000001" w:usb1="00000000" w:usb2="00000000" w:usb3="00000000" w:csb0="0000009F" w:csb1="00000000"/>
  </w:font>
  <w:font w:name="Courier New">
    <w:panose1 w:val="02070309020205020404"/>
    <w:charset w:val="BA"/>
    <w:family w:val="modern"/>
    <w:pitch w:val="fixed"/>
    <w:sig w:usb0="E0002AFF" w:usb1="C0007843"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BD6" w:rsidRDefault="00F25BD6" w:rsidP="00236D6B">
      <w:pPr>
        <w:spacing w:line="240" w:lineRule="auto"/>
      </w:pPr>
      <w:r>
        <w:separator/>
      </w:r>
    </w:p>
  </w:footnote>
  <w:footnote w:type="continuationSeparator" w:id="0">
    <w:p w:rsidR="00F25BD6" w:rsidRDefault="00F25BD6"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F874C0">
          <w:rPr>
            <w:noProof/>
          </w:rPr>
          <w:t>7</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BD6"/>
    <w:rsid w:val="00050041"/>
    <w:rsid w:val="000B0D6F"/>
    <w:rsid w:val="001A47A9"/>
    <w:rsid w:val="00217183"/>
    <w:rsid w:val="00236D6B"/>
    <w:rsid w:val="002D75BF"/>
    <w:rsid w:val="003D1C4D"/>
    <w:rsid w:val="00403DD8"/>
    <w:rsid w:val="004318AB"/>
    <w:rsid w:val="004415F9"/>
    <w:rsid w:val="00464771"/>
    <w:rsid w:val="004A3875"/>
    <w:rsid w:val="004A4409"/>
    <w:rsid w:val="004B6F32"/>
    <w:rsid w:val="004C7C1A"/>
    <w:rsid w:val="00501707"/>
    <w:rsid w:val="0054327D"/>
    <w:rsid w:val="005B15AA"/>
    <w:rsid w:val="005D61C5"/>
    <w:rsid w:val="00632B40"/>
    <w:rsid w:val="00676C11"/>
    <w:rsid w:val="00755752"/>
    <w:rsid w:val="00840FD9"/>
    <w:rsid w:val="00851E02"/>
    <w:rsid w:val="00887561"/>
    <w:rsid w:val="008A35C6"/>
    <w:rsid w:val="008B3C0F"/>
    <w:rsid w:val="009C58D1"/>
    <w:rsid w:val="00A50D70"/>
    <w:rsid w:val="00B00829"/>
    <w:rsid w:val="00C26569"/>
    <w:rsid w:val="00C40595"/>
    <w:rsid w:val="00CE336C"/>
    <w:rsid w:val="00D52531"/>
    <w:rsid w:val="00D84D11"/>
    <w:rsid w:val="00E568EB"/>
    <w:rsid w:val="00EC5E37"/>
    <w:rsid w:val="00F25BD6"/>
    <w:rsid w:val="00F46148"/>
    <w:rsid w:val="00F874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17183"/>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customStyle="1" w:styleId="Pagrindinistekstas2">
    <w:name w:val="Pagrindinis tekstas2"/>
    <w:rsid w:val="00632B40"/>
    <w:pPr>
      <w:autoSpaceDE w:val="0"/>
      <w:autoSpaceDN w:val="0"/>
      <w:adjustRightInd w:val="0"/>
      <w:spacing w:line="240" w:lineRule="auto"/>
      <w:ind w:firstLine="312"/>
    </w:pPr>
    <w:rPr>
      <w:rFonts w:ascii="TimesLT" w:eastAsia="Times New Roman" w:hAnsi="TimesLT" w:cs="Times New Roman"/>
      <w:sz w:val="20"/>
      <w:szCs w:val="20"/>
      <w:lang w:val="en-US"/>
    </w:rPr>
  </w:style>
  <w:style w:type="character" w:customStyle="1" w:styleId="Typewriter">
    <w:name w:val="Typewriter"/>
    <w:rsid w:val="00E568EB"/>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17183"/>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customStyle="1" w:styleId="Pagrindinistekstas2">
    <w:name w:val="Pagrindinis tekstas2"/>
    <w:rsid w:val="00632B40"/>
    <w:pPr>
      <w:autoSpaceDE w:val="0"/>
      <w:autoSpaceDN w:val="0"/>
      <w:adjustRightInd w:val="0"/>
      <w:spacing w:line="240" w:lineRule="auto"/>
      <w:ind w:firstLine="312"/>
    </w:pPr>
    <w:rPr>
      <w:rFonts w:ascii="TimesLT" w:eastAsia="Times New Roman" w:hAnsi="TimesLT" w:cs="Times New Roman"/>
      <w:sz w:val="20"/>
      <w:szCs w:val="20"/>
      <w:lang w:val="en-US"/>
    </w:rPr>
  </w:style>
  <w:style w:type="character" w:customStyle="1" w:styleId="Typewriter">
    <w:name w:val="Typewriter"/>
    <w:rsid w:val="00E568EB"/>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7</Pages>
  <Words>12801</Words>
  <Characters>7297</Characters>
  <Application>Microsoft Office Word</Application>
  <DocSecurity>0</DocSecurity>
  <Lines>60</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20</cp:revision>
  <dcterms:created xsi:type="dcterms:W3CDTF">2015-03-26T06:31:00Z</dcterms:created>
  <dcterms:modified xsi:type="dcterms:W3CDTF">2015-04-09T04:45:00Z</dcterms:modified>
</cp:coreProperties>
</file>