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454" w:rsidRDefault="005E5454" w:rsidP="005E5454">
      <w:pPr>
        <w:spacing w:after="0" w:line="360" w:lineRule="auto"/>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gruodžio 17 d. posėdyje nagrinėtus klausimus ir priimtus sprendimus</w:t>
      </w:r>
    </w:p>
    <w:p w:rsidR="005E5454" w:rsidRPr="0067519B" w:rsidRDefault="005E5454" w:rsidP="005E5454">
      <w:pPr>
        <w:spacing w:after="0" w:line="360" w:lineRule="auto"/>
        <w:jc w:val="center"/>
        <w:rPr>
          <w:rFonts w:ascii="Times New Roman" w:hAnsi="Times New Roman" w:cs="Times New Roman"/>
          <w:b/>
          <w:sz w:val="24"/>
          <w:szCs w:val="24"/>
        </w:rPr>
      </w:pPr>
    </w:p>
    <w:p w:rsidR="005E5454" w:rsidRPr="00164C56" w:rsidRDefault="005E5454" w:rsidP="00164C56">
      <w:pPr>
        <w:spacing w:after="0" w:line="360" w:lineRule="auto"/>
        <w:ind w:firstLine="709"/>
        <w:jc w:val="both"/>
        <w:rPr>
          <w:rFonts w:ascii="Times New Roman" w:hAnsi="Times New Roman" w:cs="Times New Roman"/>
          <w:sz w:val="24"/>
          <w:szCs w:val="24"/>
        </w:rPr>
      </w:pPr>
      <w:r w:rsidRPr="00164C56">
        <w:rPr>
          <w:rFonts w:ascii="Times New Roman" w:hAnsi="Times New Roman" w:cs="Times New Roman"/>
          <w:sz w:val="24"/>
          <w:szCs w:val="24"/>
        </w:rPr>
        <w:t>2014 m. gruodžio 17 d. įvyko Komisijos posėdis, kuriame buvo nagrinėjami šie klausimai:</w:t>
      </w:r>
    </w:p>
    <w:p w:rsidR="005E5454" w:rsidRPr="00164C56" w:rsidRDefault="005E5454" w:rsidP="00164C56">
      <w:pPr>
        <w:spacing w:after="0" w:line="360" w:lineRule="auto"/>
        <w:ind w:firstLine="709"/>
        <w:jc w:val="both"/>
        <w:rPr>
          <w:rFonts w:ascii="Times New Roman" w:hAnsi="Times New Roman" w:cs="Times New Roman"/>
          <w:sz w:val="24"/>
          <w:szCs w:val="24"/>
        </w:rPr>
      </w:pPr>
      <w:r w:rsidRPr="00164C56">
        <w:rPr>
          <w:rFonts w:ascii="Times New Roman" w:hAnsi="Times New Roman" w:cs="Times New Roman"/>
          <w:sz w:val="24"/>
          <w:szCs w:val="24"/>
        </w:rPr>
        <w:t>1. Antano Algimanto Miškinio</w:t>
      </w:r>
      <w:r w:rsidRPr="00164C56">
        <w:rPr>
          <w:rFonts w:ascii="Times New Roman" w:eastAsia="TimesNewRomanPSMT" w:hAnsi="Times New Roman" w:cs="Times New Roman"/>
          <w:sz w:val="24"/>
          <w:szCs w:val="24"/>
        </w:rPr>
        <w:t xml:space="preserve"> peticijos </w:t>
      </w:r>
      <w:r w:rsidR="00581010" w:rsidRPr="00164C56">
        <w:rPr>
          <w:rFonts w:ascii="Times New Roman" w:hAnsi="Times New Roman" w:cs="Times New Roman"/>
          <w:sz w:val="24"/>
          <w:szCs w:val="24"/>
        </w:rPr>
        <w:t xml:space="preserve">„Dėl valstybinės kainų ir energetikos kontrolės komisijos funkcijų ir kompetencijų“ </w:t>
      </w:r>
      <w:r w:rsidRPr="00164C56">
        <w:rPr>
          <w:rFonts w:ascii="Times New Roman" w:hAnsi="Times New Roman" w:cs="Times New Roman"/>
          <w:sz w:val="24"/>
          <w:szCs w:val="24"/>
        </w:rPr>
        <w:t xml:space="preserve"> nagrinėjimas iš esmės.</w:t>
      </w:r>
    </w:p>
    <w:p w:rsidR="005E5454" w:rsidRPr="00164C56" w:rsidRDefault="005E5454" w:rsidP="00164C56">
      <w:pPr>
        <w:spacing w:after="0" w:line="360" w:lineRule="auto"/>
        <w:ind w:firstLine="709"/>
        <w:jc w:val="both"/>
        <w:rPr>
          <w:rFonts w:ascii="Times New Roman" w:hAnsi="Times New Roman" w:cs="Times New Roman"/>
          <w:sz w:val="24"/>
          <w:szCs w:val="24"/>
        </w:rPr>
      </w:pPr>
      <w:r w:rsidRPr="00164C56">
        <w:rPr>
          <w:rFonts w:ascii="Times New Roman" w:hAnsi="Times New Roman" w:cs="Times New Roman"/>
          <w:sz w:val="24"/>
          <w:szCs w:val="24"/>
        </w:rPr>
        <w:t xml:space="preserve">2. </w:t>
      </w:r>
      <w:r w:rsidR="00F22407" w:rsidRPr="00164C56">
        <w:rPr>
          <w:rFonts w:ascii="Times New Roman" w:hAnsi="Times New Roman" w:cs="Times New Roman"/>
          <w:sz w:val="24"/>
          <w:szCs w:val="24"/>
        </w:rPr>
        <w:t xml:space="preserve">Dėl Fidelio </w:t>
      </w:r>
      <w:proofErr w:type="spellStart"/>
      <w:r w:rsidR="00F22407" w:rsidRPr="00164C56">
        <w:rPr>
          <w:rFonts w:ascii="Times New Roman" w:hAnsi="Times New Roman" w:cs="Times New Roman"/>
          <w:sz w:val="24"/>
          <w:szCs w:val="24"/>
        </w:rPr>
        <w:t>Uoginto</w:t>
      </w:r>
      <w:proofErr w:type="spellEnd"/>
      <w:r w:rsidR="00F22407" w:rsidRPr="00164C56">
        <w:rPr>
          <w:rFonts w:ascii="Times New Roman" w:hAnsi="Times New Roman" w:cs="Times New Roman"/>
          <w:sz w:val="24"/>
          <w:szCs w:val="24"/>
        </w:rPr>
        <w:t xml:space="preserve"> kreipimosi</w:t>
      </w:r>
      <w:r w:rsidR="00F22407" w:rsidRPr="00164C56">
        <w:rPr>
          <w:rFonts w:ascii="Times New Roman" w:eastAsia="TimesNewRomanPSMT" w:hAnsi="Times New Roman" w:cs="Times New Roman"/>
          <w:sz w:val="24"/>
          <w:szCs w:val="24"/>
        </w:rPr>
        <w:t xml:space="preserve"> „Dėl privačių žemių nuomos mokesčio peržiūrėjimo iš esmės“.</w:t>
      </w:r>
      <w:r w:rsidR="00581010" w:rsidRPr="00164C56">
        <w:rPr>
          <w:rFonts w:ascii="Times New Roman" w:hAnsi="Times New Roman" w:cs="Times New Roman"/>
          <w:sz w:val="24"/>
          <w:szCs w:val="24"/>
        </w:rPr>
        <w:t xml:space="preserve"> </w:t>
      </w:r>
    </w:p>
    <w:p w:rsidR="001F4FE1" w:rsidRPr="00164C56" w:rsidRDefault="005E5454" w:rsidP="00164C56">
      <w:pPr>
        <w:spacing w:after="0" w:line="360" w:lineRule="auto"/>
        <w:ind w:firstLine="709"/>
        <w:jc w:val="both"/>
        <w:rPr>
          <w:rFonts w:ascii="Times New Roman" w:eastAsia="TimesNewRomanPSMT" w:hAnsi="Times New Roman" w:cs="Times New Roman"/>
          <w:sz w:val="24"/>
          <w:szCs w:val="24"/>
        </w:rPr>
      </w:pPr>
      <w:r w:rsidRPr="00164C56">
        <w:rPr>
          <w:rFonts w:ascii="Times New Roman" w:hAnsi="Times New Roman" w:cs="Times New Roman"/>
          <w:sz w:val="24"/>
          <w:szCs w:val="24"/>
        </w:rPr>
        <w:t xml:space="preserve">3. </w:t>
      </w:r>
      <w:r w:rsidR="001F4FE1" w:rsidRPr="00164C56">
        <w:rPr>
          <w:rFonts w:ascii="Times New Roman" w:hAnsi="Times New Roman" w:cs="Times New Roman"/>
          <w:sz w:val="24"/>
          <w:szCs w:val="24"/>
        </w:rPr>
        <w:t xml:space="preserve">Dėl Kazio </w:t>
      </w:r>
      <w:proofErr w:type="spellStart"/>
      <w:r w:rsidR="001F4FE1" w:rsidRPr="00164C56">
        <w:rPr>
          <w:rFonts w:ascii="Times New Roman" w:hAnsi="Times New Roman" w:cs="Times New Roman"/>
          <w:sz w:val="24"/>
          <w:szCs w:val="24"/>
        </w:rPr>
        <w:t>Čypo</w:t>
      </w:r>
      <w:proofErr w:type="spellEnd"/>
      <w:r w:rsidR="001F4FE1" w:rsidRPr="00164C56">
        <w:rPr>
          <w:rFonts w:ascii="Times New Roman" w:hAnsi="Times New Roman" w:cs="Times New Roman"/>
          <w:sz w:val="24"/>
          <w:szCs w:val="24"/>
        </w:rPr>
        <w:t xml:space="preserve"> kreipimosi </w:t>
      </w:r>
      <w:r w:rsidR="001F4FE1" w:rsidRPr="00164C56">
        <w:rPr>
          <w:rFonts w:ascii="Times New Roman" w:eastAsia="TimesNewRomanPSMT" w:hAnsi="Times New Roman" w:cs="Times New Roman"/>
          <w:sz w:val="24"/>
          <w:szCs w:val="24"/>
        </w:rPr>
        <w:t>„Dėl Lietuvos Respublikos Aukščiausiosios Tarybos 1991 m. birželio 18 d. įstatymo Nr. 1-1454 „Dėl piliečių nuosavybės teisių į išlikusį nekilnojamąjį turtą atstatymo tvarkos ir sąlygų“ 4 straipsnio nuostatos, kad „žemė grąžinama tiems asmenims, kurie dirba žemę“ pripažinimo negaliojančia.“</w:t>
      </w:r>
    </w:p>
    <w:p w:rsidR="005E5E7B" w:rsidRPr="00164C56" w:rsidRDefault="001F4FE1" w:rsidP="00164C56">
      <w:pPr>
        <w:spacing w:after="0" w:line="360" w:lineRule="auto"/>
        <w:ind w:firstLine="709"/>
        <w:jc w:val="both"/>
        <w:rPr>
          <w:rFonts w:ascii="Times New Roman" w:hAnsi="Times New Roman" w:cs="Times New Roman"/>
          <w:sz w:val="24"/>
          <w:szCs w:val="24"/>
        </w:rPr>
      </w:pPr>
      <w:r w:rsidRPr="00164C56">
        <w:rPr>
          <w:rFonts w:ascii="Times New Roman" w:eastAsia="TimesNewRomanPSMT" w:hAnsi="Times New Roman" w:cs="Times New Roman"/>
          <w:sz w:val="24"/>
          <w:szCs w:val="24"/>
        </w:rPr>
        <w:t xml:space="preserve">4. </w:t>
      </w:r>
      <w:r w:rsidR="005E5E7B" w:rsidRPr="00164C56">
        <w:rPr>
          <w:rFonts w:ascii="Times New Roman" w:hAnsi="Times New Roman" w:cs="Times New Roman"/>
          <w:sz w:val="24"/>
          <w:szCs w:val="24"/>
        </w:rPr>
        <w:t xml:space="preserve">Dėl Aleksandro </w:t>
      </w:r>
      <w:proofErr w:type="spellStart"/>
      <w:r w:rsidR="005E5E7B" w:rsidRPr="00164C56">
        <w:rPr>
          <w:rFonts w:ascii="Times New Roman" w:hAnsi="Times New Roman" w:cs="Times New Roman"/>
          <w:sz w:val="24"/>
          <w:szCs w:val="24"/>
        </w:rPr>
        <w:t>Jegorovo</w:t>
      </w:r>
      <w:proofErr w:type="spellEnd"/>
      <w:r w:rsidR="005E5E7B" w:rsidRPr="00164C56">
        <w:rPr>
          <w:rFonts w:ascii="Times New Roman" w:hAnsi="Times New Roman" w:cs="Times New Roman"/>
          <w:sz w:val="24"/>
          <w:szCs w:val="24"/>
        </w:rPr>
        <w:t xml:space="preserve"> kreipimosi „Dėl valstybinės pensijos paskyrimo asmenims, dalyvavusiems likviduojant Černobylio atominės elektrinės avarijos padarinius, tačiau neturintiems Lietuvos Respublikos pilietybės“.</w:t>
      </w:r>
    </w:p>
    <w:p w:rsidR="005E5454" w:rsidRPr="00164C56" w:rsidRDefault="005E5E7B" w:rsidP="00164C56">
      <w:pPr>
        <w:spacing w:after="0" w:line="360" w:lineRule="auto"/>
        <w:ind w:firstLine="709"/>
        <w:jc w:val="both"/>
        <w:rPr>
          <w:rFonts w:ascii="Times New Roman" w:hAnsi="Times New Roman" w:cs="Times New Roman"/>
          <w:sz w:val="24"/>
          <w:szCs w:val="24"/>
        </w:rPr>
      </w:pPr>
      <w:r w:rsidRPr="00164C56">
        <w:rPr>
          <w:rFonts w:ascii="Times New Roman" w:hAnsi="Times New Roman" w:cs="Times New Roman"/>
          <w:sz w:val="24"/>
          <w:szCs w:val="24"/>
        </w:rPr>
        <w:t>5.</w:t>
      </w:r>
      <w:r w:rsidR="00F22407" w:rsidRPr="00164C56">
        <w:rPr>
          <w:rFonts w:ascii="Times New Roman" w:hAnsi="Times New Roman" w:cs="Times New Roman"/>
          <w:sz w:val="24"/>
          <w:szCs w:val="24"/>
        </w:rPr>
        <w:t xml:space="preserve"> </w:t>
      </w:r>
      <w:r w:rsidRPr="00164C56">
        <w:rPr>
          <w:rFonts w:ascii="Times New Roman" w:eastAsia="TimesNewRomanPSMT" w:hAnsi="Times New Roman" w:cs="Times New Roman"/>
          <w:sz w:val="24"/>
          <w:szCs w:val="24"/>
        </w:rPr>
        <w:t>Dėl Rasos Žemaitės kreipimosi „Dėl Lietuvos Respublikos išmokų vaikams įstatymo pakeitimo“ pripažinimo peticija.</w:t>
      </w:r>
    </w:p>
    <w:p w:rsidR="00BC3527" w:rsidRPr="00164C56" w:rsidRDefault="005E5454" w:rsidP="00164C56">
      <w:pPr>
        <w:autoSpaceDE w:val="0"/>
        <w:autoSpaceDN w:val="0"/>
        <w:adjustRightInd w:val="0"/>
        <w:spacing w:after="0" w:line="360" w:lineRule="auto"/>
        <w:ind w:firstLine="720"/>
        <w:jc w:val="both"/>
        <w:rPr>
          <w:rFonts w:ascii="Times New Roman" w:hAnsi="Times New Roman" w:cs="Times New Roman"/>
          <w:sz w:val="24"/>
          <w:szCs w:val="24"/>
        </w:rPr>
      </w:pPr>
      <w:r w:rsidRPr="00164C56">
        <w:rPr>
          <w:rFonts w:ascii="Times New Roman" w:hAnsi="Times New Roman" w:cs="Times New Roman"/>
          <w:sz w:val="24"/>
          <w:szCs w:val="24"/>
        </w:rPr>
        <w:t>Pirmuoju klausimu buvo nuspręsta atmesti</w:t>
      </w:r>
      <w:r w:rsidR="005E5E7B" w:rsidRPr="00164C56">
        <w:rPr>
          <w:rFonts w:ascii="Times New Roman" w:hAnsi="Times New Roman" w:cs="Times New Roman"/>
          <w:sz w:val="24"/>
          <w:szCs w:val="24"/>
        </w:rPr>
        <w:t xml:space="preserve"> Antano Algimanto Miškinio</w:t>
      </w:r>
      <w:r w:rsidR="005E5E7B" w:rsidRPr="00164C56">
        <w:rPr>
          <w:rFonts w:ascii="Times New Roman" w:eastAsia="TimesNewRomanPSMT" w:hAnsi="Times New Roman" w:cs="Times New Roman"/>
          <w:sz w:val="24"/>
          <w:szCs w:val="24"/>
        </w:rPr>
        <w:t xml:space="preserve"> peticijoje </w:t>
      </w:r>
      <w:r w:rsidR="005E5E7B" w:rsidRPr="00164C56">
        <w:rPr>
          <w:rFonts w:ascii="Times New Roman" w:hAnsi="Times New Roman" w:cs="Times New Roman"/>
          <w:sz w:val="24"/>
          <w:szCs w:val="24"/>
        </w:rPr>
        <w:t xml:space="preserve">„Dėl valstybinės kainų ir energetikos kontrolės komisijos funkcijų ir kompetencijų“ </w:t>
      </w:r>
      <w:r w:rsidR="00BC3527" w:rsidRPr="00164C56">
        <w:rPr>
          <w:rFonts w:ascii="Times New Roman" w:hAnsi="Times New Roman" w:cs="Times New Roman"/>
          <w:sz w:val="24"/>
          <w:szCs w:val="24"/>
        </w:rPr>
        <w:t>pateiktus pasiūlymus:</w:t>
      </w:r>
    </w:p>
    <w:p w:rsidR="00BC3527" w:rsidRPr="00164C56" w:rsidRDefault="00BC3527" w:rsidP="00164C56">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sidRPr="00164C56">
        <w:rPr>
          <w:rFonts w:ascii="Times New Roman" w:eastAsia="TimesNewRomanPSMT" w:hAnsi="Times New Roman" w:cs="Times New Roman"/>
          <w:sz w:val="24"/>
          <w:szCs w:val="24"/>
        </w:rPr>
        <w:t>1) Lietuvos Respublikos energetikos įstatyme nustatyti, kad V</w:t>
      </w:r>
      <w:r w:rsidRPr="00164C56">
        <w:rPr>
          <w:rFonts w:ascii="Times New Roman" w:hAnsi="Times New Roman" w:cs="Times New Roman"/>
          <w:sz w:val="24"/>
          <w:szCs w:val="24"/>
        </w:rPr>
        <w:t>alstybinės kainų ir energetikos kontrolės komisijos</w:t>
      </w:r>
      <w:r w:rsidRPr="00164C56">
        <w:rPr>
          <w:rFonts w:ascii="Times New Roman" w:hAnsi="Times New Roman" w:cs="Times New Roman"/>
          <w:bCs/>
          <w:sz w:val="24"/>
          <w:szCs w:val="24"/>
        </w:rPr>
        <w:t xml:space="preserve"> (toliau – Komisija)</w:t>
      </w:r>
      <w:r w:rsidRPr="00164C56">
        <w:rPr>
          <w:rFonts w:ascii="Times New Roman" w:eastAsia="TimesNewRomanPSMT" w:hAnsi="Times New Roman" w:cs="Times New Roman"/>
          <w:sz w:val="24"/>
          <w:szCs w:val="24"/>
        </w:rPr>
        <w:t xml:space="preserve"> nuostatus tvirtina </w:t>
      </w:r>
      <w:r w:rsidRPr="00164C56">
        <w:rPr>
          <w:rFonts w:ascii="Times New Roman" w:hAnsi="Times New Roman" w:cs="Times New Roman"/>
          <w:bCs/>
          <w:sz w:val="24"/>
          <w:szCs w:val="24"/>
        </w:rPr>
        <w:t xml:space="preserve">Seimo Valdyba, taip </w:t>
      </w:r>
      <w:r w:rsidRPr="00164C56">
        <w:rPr>
          <w:rFonts w:ascii="Times New Roman" w:eastAsia="TimesNewRomanPSMT" w:hAnsi="Times New Roman" w:cs="Times New Roman"/>
          <w:sz w:val="24"/>
          <w:szCs w:val="24"/>
        </w:rPr>
        <w:t xml:space="preserve">kaip ji </w:t>
      </w:r>
      <w:r w:rsidRPr="00164C56">
        <w:rPr>
          <w:rFonts w:ascii="Times New Roman" w:hAnsi="Times New Roman" w:cs="Times New Roman"/>
          <w:bCs/>
          <w:sz w:val="24"/>
          <w:szCs w:val="24"/>
        </w:rPr>
        <w:t>nustato</w:t>
      </w:r>
      <w:r w:rsidRPr="00164C56">
        <w:rPr>
          <w:rFonts w:ascii="Times New Roman" w:hAnsi="Times New Roman" w:cs="Times New Roman"/>
          <w:b/>
          <w:bCs/>
          <w:sz w:val="24"/>
          <w:szCs w:val="24"/>
        </w:rPr>
        <w:t xml:space="preserve"> </w:t>
      </w:r>
      <w:r w:rsidRPr="00164C56">
        <w:rPr>
          <w:rFonts w:ascii="Times New Roman" w:eastAsia="TimesNewRomanPSMT" w:hAnsi="Times New Roman" w:cs="Times New Roman"/>
          <w:sz w:val="24"/>
          <w:szCs w:val="24"/>
        </w:rPr>
        <w:t>Komisijos administracijos valstybės tarnautojų ir darbuotojų, dirbančių pagal darbo sutartis, didžiausią leistiną pareigybių skaičių;</w:t>
      </w:r>
    </w:p>
    <w:p w:rsidR="00BC3527" w:rsidRPr="00164C56" w:rsidRDefault="00BC3527" w:rsidP="00164C56">
      <w:pPr>
        <w:autoSpaceDE w:val="0"/>
        <w:autoSpaceDN w:val="0"/>
        <w:adjustRightInd w:val="0"/>
        <w:spacing w:after="0" w:line="360" w:lineRule="auto"/>
        <w:ind w:firstLine="720"/>
        <w:jc w:val="both"/>
        <w:rPr>
          <w:rFonts w:ascii="Times New Roman" w:eastAsia="TimesNewRomanPSMT" w:hAnsi="Times New Roman" w:cs="Times New Roman"/>
          <w:i/>
          <w:iCs/>
          <w:sz w:val="24"/>
          <w:szCs w:val="24"/>
        </w:rPr>
      </w:pPr>
      <w:r w:rsidRPr="00164C56">
        <w:rPr>
          <w:rFonts w:ascii="Times New Roman" w:hAnsi="Times New Roman" w:cs="Times New Roman"/>
          <w:sz w:val="24"/>
          <w:szCs w:val="24"/>
        </w:rPr>
        <w:t xml:space="preserve">2) </w:t>
      </w:r>
      <w:r w:rsidRPr="00164C56">
        <w:rPr>
          <w:rFonts w:ascii="Times New Roman" w:eastAsia="TimesNewRomanPSMT" w:hAnsi="Times New Roman" w:cs="Times New Roman"/>
          <w:sz w:val="24"/>
          <w:szCs w:val="24"/>
        </w:rPr>
        <w:t xml:space="preserve">siekiant </w:t>
      </w:r>
      <w:r w:rsidRPr="00164C56">
        <w:rPr>
          <w:rFonts w:ascii="Times New Roman" w:eastAsia="TimesNewRomanPSMT" w:hAnsi="Times New Roman" w:cs="Times New Roman"/>
          <w:bCs/>
          <w:sz w:val="24"/>
          <w:szCs w:val="24"/>
        </w:rPr>
        <w:t xml:space="preserve">užtikrinti Komisijos nepriklausomybę nustatyti, kad </w:t>
      </w:r>
      <w:r w:rsidRPr="00164C56">
        <w:rPr>
          <w:rFonts w:ascii="Times New Roman" w:eastAsia="TimesNewRomanPSMT" w:hAnsi="Times New Roman" w:cs="Times New Roman"/>
          <w:iCs/>
          <w:sz w:val="24"/>
          <w:szCs w:val="24"/>
        </w:rPr>
        <w:t>kainų nustatymo metodikų rengimas negali priklausyti Komisijos kompetencijai;</w:t>
      </w:r>
    </w:p>
    <w:p w:rsidR="00BC3527" w:rsidRPr="00164C56" w:rsidRDefault="00BC3527" w:rsidP="00164C56">
      <w:pPr>
        <w:tabs>
          <w:tab w:val="left" w:pos="993"/>
        </w:tabs>
        <w:autoSpaceDE w:val="0"/>
        <w:autoSpaceDN w:val="0"/>
        <w:adjustRightInd w:val="0"/>
        <w:spacing w:after="0" w:line="360" w:lineRule="auto"/>
        <w:ind w:firstLine="720"/>
        <w:jc w:val="both"/>
        <w:rPr>
          <w:rFonts w:ascii="Times New Roman" w:hAnsi="Times New Roman" w:cs="Times New Roman"/>
          <w:bCs/>
          <w:sz w:val="24"/>
          <w:szCs w:val="24"/>
        </w:rPr>
      </w:pPr>
      <w:r w:rsidRPr="00164C56">
        <w:rPr>
          <w:rFonts w:ascii="Times New Roman" w:eastAsia="TimesNewRomanPSMT" w:hAnsi="Times New Roman" w:cs="Times New Roman"/>
          <w:iCs/>
          <w:sz w:val="24"/>
          <w:szCs w:val="24"/>
        </w:rPr>
        <w:t xml:space="preserve">3) </w:t>
      </w:r>
      <w:r w:rsidRPr="00164C56">
        <w:rPr>
          <w:rFonts w:ascii="Times New Roman" w:hAnsi="Times New Roman" w:cs="Times New Roman"/>
          <w:bCs/>
          <w:sz w:val="24"/>
          <w:szCs w:val="24"/>
        </w:rPr>
        <w:t xml:space="preserve">Energetikos įstatyme </w:t>
      </w:r>
      <w:r w:rsidRPr="00164C56">
        <w:rPr>
          <w:rFonts w:ascii="Times New Roman" w:eastAsia="TimesNewRomanPSMT" w:hAnsi="Times New Roman" w:cs="Times New Roman"/>
          <w:sz w:val="24"/>
          <w:szCs w:val="24"/>
        </w:rPr>
        <w:t>nustatyti, kad „</w:t>
      </w:r>
      <w:r w:rsidRPr="00164C56">
        <w:rPr>
          <w:rFonts w:ascii="Times New Roman" w:hAnsi="Times New Roman" w:cs="Times New Roman"/>
          <w:bCs/>
          <w:iCs/>
          <w:sz w:val="24"/>
          <w:szCs w:val="24"/>
        </w:rPr>
        <w:t>sprendimą skatinti Komisijos pirmininką ir jos</w:t>
      </w:r>
      <w:r w:rsidRPr="00164C56">
        <w:rPr>
          <w:rFonts w:ascii="Times New Roman" w:hAnsi="Times New Roman" w:cs="Times New Roman"/>
          <w:iCs/>
          <w:sz w:val="24"/>
          <w:szCs w:val="24"/>
        </w:rPr>
        <w:t xml:space="preserve"> narius priima </w:t>
      </w:r>
      <w:r w:rsidRPr="00164C56">
        <w:rPr>
          <w:rFonts w:ascii="Times New Roman" w:hAnsi="Times New Roman" w:cs="Times New Roman"/>
          <w:bCs/>
          <w:sz w:val="24"/>
          <w:szCs w:val="24"/>
        </w:rPr>
        <w:t>Seimo valdyba.</w:t>
      </w:r>
    </w:p>
    <w:p w:rsidR="00E76EBC" w:rsidRPr="00164C56" w:rsidRDefault="00E76EBC" w:rsidP="00164C56">
      <w:pPr>
        <w:spacing w:after="0" w:line="360" w:lineRule="auto"/>
        <w:ind w:firstLine="720"/>
        <w:jc w:val="both"/>
        <w:rPr>
          <w:rFonts w:ascii="Times New Roman" w:hAnsi="Times New Roman" w:cs="Times New Roman"/>
          <w:color w:val="000000"/>
          <w:sz w:val="24"/>
          <w:szCs w:val="24"/>
        </w:rPr>
      </w:pPr>
      <w:r w:rsidRPr="00164C56">
        <w:rPr>
          <w:rFonts w:ascii="Times New Roman" w:hAnsi="Times New Roman" w:cs="Times New Roman"/>
          <w:color w:val="000000"/>
          <w:sz w:val="24"/>
          <w:szCs w:val="24"/>
        </w:rPr>
        <w:t>Komisija šį sprendimą priėmė, atsižvelgusi į Lietuvos Respublikos energetikos ministerijos pateiktą nuomonę ir dėl šių motyvų:</w:t>
      </w:r>
    </w:p>
    <w:p w:rsidR="00E76EBC" w:rsidRPr="00164C56" w:rsidRDefault="00E76EBC" w:rsidP="00164C56">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sidRPr="00164C56">
        <w:rPr>
          <w:rFonts w:ascii="Times New Roman" w:eastAsia="TimesNewRomanPSMT" w:hAnsi="Times New Roman" w:cs="Times New Roman"/>
          <w:sz w:val="24"/>
          <w:szCs w:val="24"/>
        </w:rPr>
        <w:t xml:space="preserve">1) Komisijos funkcijas nustato šilumos, gamtinių dujų, centralizuotai tiekiamų suskystintų naftos dujų, elektros, atsinaujinančių išteklių energetikos, geriamojo vandens tiekimo ir nuotekų tvarkymo sritis reglamentuojantys Lietuvos Respublikos įstatymai. </w:t>
      </w:r>
      <w:r w:rsidRPr="00164C56">
        <w:rPr>
          <w:rFonts w:ascii="Times New Roman" w:eastAsia="TimesNewRomanPSMT" w:hAnsi="Times New Roman" w:cs="Times New Roman"/>
          <w:sz w:val="24"/>
          <w:szCs w:val="24"/>
        </w:rPr>
        <w:lastRenderedPageBreak/>
        <w:t xml:space="preserve">Įstatymų lygmeniu yra reglamentuotos ne tik Komisijos funkcijos, tačiau jais yra reguliuojami ir kiti esminiai šios įstaigos veiklos klausimai: Komisijos sudarymo tvarka, apmokėjimo už darbą tvarka, veiklos finansavimas ir t. t. Taigi dauguma pagal Lietuvos Respublikos biudžetinių įstaigų įstatymo </w:t>
      </w:r>
      <w:r w:rsidRPr="00164C56">
        <w:rPr>
          <w:rFonts w:ascii="Times New Roman" w:eastAsia="TimesNewRomanPSMT" w:hAnsi="Times New Roman" w:cs="Times New Roman"/>
          <w:iCs/>
          <w:sz w:val="24"/>
          <w:szCs w:val="24"/>
        </w:rPr>
        <w:t>6</w:t>
      </w:r>
      <w:r w:rsidRPr="00164C56">
        <w:rPr>
          <w:rFonts w:ascii="Times New Roman" w:eastAsia="TimesNewRomanPSMT" w:hAnsi="Times New Roman" w:cs="Times New Roman"/>
          <w:i/>
          <w:iCs/>
          <w:sz w:val="24"/>
          <w:szCs w:val="24"/>
        </w:rPr>
        <w:t xml:space="preserve"> </w:t>
      </w:r>
      <w:r w:rsidRPr="00164C56">
        <w:rPr>
          <w:rFonts w:ascii="Times New Roman" w:eastAsia="TimesNewRomanPSMT" w:hAnsi="Times New Roman" w:cs="Times New Roman"/>
          <w:sz w:val="24"/>
          <w:szCs w:val="24"/>
        </w:rPr>
        <w:t>straipsnio 2 dalį privalomų biudžetinės įstaigos nuostatų klausimų yra reglamentuoti Energetikos įstatymo 8 straipsniu, o Komisijos nuostatai, kurie yra tvirtinami įstatymų įgyvendinamuoju teisės aktu, iš esmės traktuotini kaip skirtinguose įstatymuose nustatytų Komisijos funkcijų sąvadas, apibendrinantis Komisijos statusą. Atsižvelgiant į šią aplinkybę manytina, kad Komisijos nuostatų tvirtinimo funkciją perduoti Seimo valdybai netikslinga, nes toks pakeitimas nespręstų jokių</w:t>
      </w:r>
      <w:r w:rsidRPr="00164C56">
        <w:rPr>
          <w:rFonts w:ascii="Times New Roman" w:eastAsia="TimesNewRomanPSMT" w:hAnsi="Times New Roman" w:cs="Times New Roman"/>
          <w:b/>
          <w:sz w:val="24"/>
          <w:szCs w:val="24"/>
        </w:rPr>
        <w:t xml:space="preserve"> </w:t>
      </w:r>
      <w:r w:rsidRPr="00164C56">
        <w:rPr>
          <w:rFonts w:ascii="Times New Roman" w:eastAsia="TimesNewRomanPSMT" w:hAnsi="Times New Roman" w:cs="Times New Roman"/>
          <w:sz w:val="24"/>
          <w:szCs w:val="24"/>
        </w:rPr>
        <w:t>problemų ar neįtakotų kokių nors naudų atsiradimo ir būtų savitikslis. Be to, Komisijos nuostatų tvirtinimą perdavus Seimo struktūriniam vienetui, sudaromam iš Seimo narių, įžvelgtina papildoma rizika, kad tokiu būdu būtų bandoma paveikti Komisijos darbą ir sprendimus, siekiant politinių „dividendų“;</w:t>
      </w:r>
    </w:p>
    <w:p w:rsidR="00E76EBC" w:rsidRPr="00164C56" w:rsidRDefault="00E76EBC" w:rsidP="00164C56">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sidRPr="00164C56">
        <w:rPr>
          <w:rFonts w:ascii="Times New Roman" w:eastAsia="TimesNewRomanPSMT" w:hAnsi="Times New Roman" w:cs="Times New Roman"/>
          <w:sz w:val="24"/>
          <w:szCs w:val="24"/>
        </w:rPr>
        <w:t xml:space="preserve">2) pasiūlymas dėl kainų metodikų tvirtinimo funkcijos perdavimo kitai institucijai turėtų būti diskutuojamas </w:t>
      </w:r>
      <w:proofErr w:type="spellStart"/>
      <w:r w:rsidRPr="00164C56">
        <w:rPr>
          <w:rFonts w:ascii="Times New Roman" w:eastAsia="TimesNewRomanPSMT" w:hAnsi="Times New Roman" w:cs="Times New Roman"/>
          <w:sz w:val="24"/>
          <w:szCs w:val="24"/>
        </w:rPr>
        <w:t>tarpinstituciniu</w:t>
      </w:r>
      <w:proofErr w:type="spellEnd"/>
      <w:r w:rsidRPr="00164C56">
        <w:rPr>
          <w:rFonts w:ascii="Times New Roman" w:eastAsia="TimesNewRomanPSMT" w:hAnsi="Times New Roman" w:cs="Times New Roman"/>
          <w:sz w:val="24"/>
          <w:szCs w:val="24"/>
        </w:rPr>
        <w:t xml:space="preserve"> lygmeniu, kadangi tai yra sudėtingas ir kompleksinis klausimas, reikalaujantis visapusiško įvertinimo. Klausimo sudėtingumą lemia šių aspektų įvertinimo poreikis: kokie pakeitimų tikslai ir kokią esamą problemą jie spręstų, kokiai institucijai būtų tikslinga perduoti šią funkciją, kokia ir kam bus pakeitimų nauda, kiek papildomai biudžeto lėšų pareikalautų toks funkcijų perdavimas, ar siūlomi pakeitimai atitiktų Europos Sąjungos teisės aktus, reglamentuojančius nacionalinių reguliavimo institucijų statusą, ir kt. Pažymėtina, kad tokie pakeitimai būtų susiję su didelės apimties teisės aktų pakeitimais, kompetencijų kūrimu kitoje institucijoje ir kitais klausimais, kurių apimtį gana sudėtinga įvertinti. Pažymėtina ir tai, kad pasiūlymas dėl kainų metodikų tvirtinimo funkcijos perdavimo kitai institucijai nėra pagrįstas objektyviais duomenimis ar atlikta analize, kuri rodytų, jog esama kainų reguliavimo sistema pati savaime yra neefektyvi, neužtikrina objektyvaus kainų reguliavimo ar turi kitų esminių trūkumų, dėl kurių nuolatos yra priimami nepagrįsti sprendimai nustatant valstybės reguliuojamas kainas. Pareiškėjo kreipimesi nurodyti pavieniai atvejai ir sprendimai, kurie jam kelia abejonių dėl jų atitikties teisės aktams, visų pirma, turėtų būti įvertinti kompetentingos institucijos (teismo) ir tik vėliau, įvertinus tokių atvejų skaičių per protingą laikotarpį ir (ar) jų priežastis, būtų sprendžiama dėl poreikio ieškoti esamos sistemos pakeitimų, sprendžiančių konkrečius jos trūkumus;</w:t>
      </w:r>
    </w:p>
    <w:p w:rsidR="00E76EBC" w:rsidRPr="00164C56" w:rsidRDefault="00E76EBC" w:rsidP="00164C56">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sidRPr="00164C56">
        <w:rPr>
          <w:rFonts w:ascii="Times New Roman" w:eastAsia="TimesNewRomanPSMT" w:hAnsi="Times New Roman" w:cs="Times New Roman"/>
          <w:sz w:val="24"/>
          <w:szCs w:val="24"/>
        </w:rPr>
        <w:t xml:space="preserve">3) dėl pareiškėjo pasiūlymo keisti Komisijos narių skatinimo tvarką manytina, kad Komisijos narių skatinimas neturėtų būti perduodamas Seimo struktūriniam vienetui, </w:t>
      </w:r>
      <w:r w:rsidRPr="00164C56">
        <w:rPr>
          <w:rFonts w:ascii="Times New Roman" w:eastAsia="TimesNewRomanPSMT" w:hAnsi="Times New Roman" w:cs="Times New Roman"/>
          <w:sz w:val="24"/>
          <w:szCs w:val="24"/>
        </w:rPr>
        <w:lastRenderedPageBreak/>
        <w:t>sudaromam iš Seimo narių, kadangi tokiu būdu butų sudaromos sąlygos politizuoti Komisijos sprendimus, butų sumažinamas Komisijos nepriklausomumas. Nors esama skatinimo tvarka diskutuotina, nes negarantuoja sprendimų dėl Komisijos narių skatinimo objektyvumo, tačiau vien tai nesudaro pagrindo teigti, kad esama tvarka nėra tinkama, vertinant ją vieno iš esminių siekių – užtikrinti Komisijos nepriklausomumą – kontekste.</w:t>
      </w:r>
    </w:p>
    <w:p w:rsidR="00393189" w:rsidRPr="00164C56" w:rsidRDefault="00E76EBC" w:rsidP="00164C56">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164C56">
        <w:rPr>
          <w:rFonts w:ascii="Times New Roman" w:eastAsia="TimesNewRomanPSMT" w:hAnsi="Times New Roman" w:cs="Times New Roman"/>
          <w:sz w:val="24"/>
          <w:szCs w:val="24"/>
        </w:rPr>
        <w:t xml:space="preserve">Antruoju klausimu </w:t>
      </w:r>
      <w:r w:rsidR="00393189" w:rsidRPr="00164C56">
        <w:rPr>
          <w:rFonts w:ascii="Times New Roman" w:hAnsi="Times New Roman" w:cs="Times New Roman"/>
          <w:sz w:val="24"/>
          <w:szCs w:val="24"/>
        </w:rPr>
        <w:t xml:space="preserve">buvo priimtas sprendimas pripažinti peticija Fidelio </w:t>
      </w:r>
      <w:proofErr w:type="spellStart"/>
      <w:r w:rsidR="00393189" w:rsidRPr="00164C56">
        <w:rPr>
          <w:rFonts w:ascii="Times New Roman" w:hAnsi="Times New Roman" w:cs="Times New Roman"/>
          <w:sz w:val="24"/>
          <w:szCs w:val="24"/>
        </w:rPr>
        <w:t>Uoginto</w:t>
      </w:r>
      <w:proofErr w:type="spellEnd"/>
      <w:r w:rsidR="00393189" w:rsidRPr="00164C56">
        <w:rPr>
          <w:rFonts w:ascii="Times New Roman" w:hAnsi="Times New Roman" w:cs="Times New Roman"/>
          <w:sz w:val="24"/>
          <w:szCs w:val="24"/>
        </w:rPr>
        <w:t xml:space="preserve"> kreipimesi </w:t>
      </w:r>
      <w:r w:rsidR="00393189" w:rsidRPr="00164C56">
        <w:rPr>
          <w:rFonts w:ascii="Times New Roman" w:eastAsia="TimesNewRomanPSMT" w:hAnsi="Times New Roman" w:cs="Times New Roman"/>
          <w:sz w:val="24"/>
          <w:szCs w:val="24"/>
        </w:rPr>
        <w:t>„Dėl privačių žemių nuomos mokesčio peržiūrėjimo iš esmės“ pateiktus pasiūlymus „Nuomininkams, nuomojantiems pagal nuomos sutartį privačią žemę ūkio paskirčiai, suteikti „nuomininko –pusininko“ statusą“ ir „nustatyti nuomos mokesčio dydį: visą pridedamąją vertę, gautą iš visų grūdinių kultūrų, auginamų nuomininko bendrame plote, tenkančią vienam ha ir gautas išmokas už pasėlių priežiūrą vienam ha, nuomininkui su nuomotoju dalytis pusiau po lygiai“, taip pat priimti šią peticiją nagrinėti.</w:t>
      </w:r>
    </w:p>
    <w:p w:rsidR="00393189" w:rsidRPr="00164C56" w:rsidRDefault="00393189" w:rsidP="00164C56">
      <w:pPr>
        <w:autoSpaceDE w:val="0"/>
        <w:autoSpaceDN w:val="0"/>
        <w:adjustRightInd w:val="0"/>
        <w:spacing w:after="0" w:line="360" w:lineRule="auto"/>
        <w:ind w:firstLine="709"/>
        <w:jc w:val="both"/>
        <w:rPr>
          <w:rFonts w:ascii="Times New Roman" w:hAnsi="Times New Roman" w:cs="Times New Roman"/>
          <w:sz w:val="24"/>
          <w:szCs w:val="24"/>
        </w:rPr>
      </w:pPr>
      <w:r w:rsidRPr="00164C56">
        <w:rPr>
          <w:rFonts w:ascii="Times New Roman" w:eastAsia="TimesNewRomanPSMT" w:hAnsi="Times New Roman" w:cs="Times New Roman"/>
          <w:sz w:val="24"/>
          <w:szCs w:val="24"/>
        </w:rPr>
        <w:t>Pareiškėjo kreipimesi pateiktą pasiūlymą „pavesti Lietuvos Respublikos Vyriausybei paruošti poįstatyminį teisės aktą dėl privačių žemių nuomos mokesčio apskaičiavimo metodikos ir atsiskaitymo už nuomą, atliekant operacijas per mokesčių inspekciją, sutinkamai su siūlomu variantu“ Komisija, vadovaudamasi Peticijų įstatymo 9 straipsnio 1 dalimi, nusprendė persiųsti Vyriausybės Peticijų komisijai išnagrinėti ir priimti sprendimą.</w:t>
      </w:r>
    </w:p>
    <w:p w:rsidR="003F5C9F" w:rsidRPr="00164C56" w:rsidRDefault="00393189" w:rsidP="00164C56">
      <w:pPr>
        <w:spacing w:after="0" w:line="360" w:lineRule="auto"/>
        <w:ind w:firstLine="720"/>
        <w:jc w:val="both"/>
        <w:rPr>
          <w:rFonts w:ascii="Times New Roman" w:hAnsi="Times New Roman" w:cs="Times New Roman"/>
          <w:sz w:val="24"/>
          <w:szCs w:val="24"/>
          <w:lang w:eastAsia="lt-LT"/>
        </w:rPr>
      </w:pPr>
      <w:r w:rsidRPr="00164C56">
        <w:rPr>
          <w:rFonts w:ascii="Times New Roman" w:eastAsia="TimesNewRomanPSMT" w:hAnsi="Times New Roman" w:cs="Times New Roman"/>
          <w:sz w:val="24"/>
          <w:szCs w:val="24"/>
        </w:rPr>
        <w:t>Trečiuoju klausimu</w:t>
      </w:r>
      <w:r w:rsidR="003F5C9F" w:rsidRPr="00164C56">
        <w:rPr>
          <w:rFonts w:ascii="Times New Roman" w:eastAsia="TimesNewRomanPSMT" w:hAnsi="Times New Roman" w:cs="Times New Roman"/>
          <w:sz w:val="24"/>
          <w:szCs w:val="24"/>
        </w:rPr>
        <w:t>,</w:t>
      </w:r>
      <w:r w:rsidRPr="00164C56">
        <w:rPr>
          <w:rFonts w:ascii="Times New Roman" w:eastAsia="TimesNewRomanPSMT" w:hAnsi="Times New Roman" w:cs="Times New Roman"/>
          <w:sz w:val="24"/>
          <w:szCs w:val="24"/>
        </w:rPr>
        <w:t xml:space="preserve"> </w:t>
      </w:r>
      <w:r w:rsidR="003F5C9F" w:rsidRPr="00164C56">
        <w:rPr>
          <w:rFonts w:ascii="Times New Roman" w:hAnsi="Times New Roman" w:cs="Times New Roman"/>
          <w:sz w:val="24"/>
          <w:szCs w:val="24"/>
        </w:rPr>
        <w:t xml:space="preserve">vadovaujantis Peticijų įstatymo 2 straipsnio 4 dalimi, buvo priimtas sprendimas Kazio </w:t>
      </w:r>
      <w:proofErr w:type="spellStart"/>
      <w:r w:rsidR="003F5C9F" w:rsidRPr="00164C56">
        <w:rPr>
          <w:rFonts w:ascii="Times New Roman" w:hAnsi="Times New Roman" w:cs="Times New Roman"/>
          <w:sz w:val="24"/>
          <w:szCs w:val="24"/>
        </w:rPr>
        <w:t>Čypo</w:t>
      </w:r>
      <w:proofErr w:type="spellEnd"/>
      <w:r w:rsidR="003F5C9F" w:rsidRPr="00164C56">
        <w:rPr>
          <w:rFonts w:ascii="Times New Roman" w:hAnsi="Times New Roman" w:cs="Times New Roman"/>
          <w:sz w:val="24"/>
          <w:szCs w:val="24"/>
        </w:rPr>
        <w:t xml:space="preserve"> kreipimosi </w:t>
      </w:r>
      <w:r w:rsidR="003F5C9F" w:rsidRPr="00164C56">
        <w:rPr>
          <w:rFonts w:ascii="Times New Roman" w:eastAsia="TimesNewRomanPSMT" w:hAnsi="Times New Roman" w:cs="Times New Roman"/>
          <w:sz w:val="24"/>
          <w:szCs w:val="24"/>
        </w:rPr>
        <w:t>„Dėl Lietuvos Respublikos Aukščiausiosios Tarybos 1991 m. birželio 18 d. įstatymo Nr. 1-1454 „Dėl piliečių nuosavybės teisių į išlikusį nekilnojamąjį turtą atstatymo tvarkos ir sąlygų“ 4 straipsnio nuostatos, kad „žemė grąžinama tiems asmenims, kurie dirba žemę,“ pripažinimo negaliojančia“ nenagrinėti Peticijų įstatymo nustatyta tvarka, kadangi kreipimesi pateiktas pasiūlymas „pripažinti negaliojančia Lietuvos Respublikos Aukščiausiosios Tarybos 1991 m. birželio 18 d. įstatymo Nr. 1-1454 „Dėl piliečių nuosavybės teisių į išlikusį nekilnojamąjį turtą atstatymo tvarkos ir sąlygų“ 4 straipsnio nuostatą, kad „žemė grąžinama tiems asmenims, kurie dirba žemę arba grįžta ūkininkauti“ nuo to - (1991-06-18 Nr. 1-1454) „atstatymo“ įstatymo priėmimo dienos“ nagrinėjimas nėra Seimo Peticijų komisijos kompetencijoje: Peticijų įstatymo 2 straipsnio 4 dalyje yra nustatyta, kad „p</w:t>
      </w:r>
      <w:r w:rsidR="003F5C9F" w:rsidRPr="00164C56">
        <w:rPr>
          <w:rFonts w:ascii="Times New Roman" w:hAnsi="Times New Roman" w:cs="Times New Roman"/>
          <w:sz w:val="24"/>
          <w:szCs w:val="24"/>
        </w:rPr>
        <w:t>eticija – rašytinis arba elektroninis pareiškėjo kreipimasis į Seimą, Vyriausybę ar savivaldybės</w:t>
      </w:r>
      <w:r w:rsidR="003F5C9F" w:rsidRPr="00164C56">
        <w:rPr>
          <w:rFonts w:ascii="Times New Roman" w:hAnsi="Times New Roman" w:cs="Times New Roman"/>
          <w:b/>
          <w:sz w:val="24"/>
          <w:szCs w:val="24"/>
        </w:rPr>
        <w:t xml:space="preserve"> </w:t>
      </w:r>
      <w:r w:rsidR="003F5C9F" w:rsidRPr="00164C56">
        <w:rPr>
          <w:rFonts w:ascii="Times New Roman" w:hAnsi="Times New Roman" w:cs="Times New Roman"/>
          <w:sz w:val="24"/>
          <w:szCs w:val="24"/>
        </w:rPr>
        <w:t xml:space="preserve">institucijas su reikalavimais ar siūlymais spręsti (...) klausimus, kai tam reikia priimti naują teisės aktą, pakeisti, papildyti ar pripažinti netekusiu galios </w:t>
      </w:r>
      <w:r w:rsidR="003F5C9F" w:rsidRPr="00164C56">
        <w:rPr>
          <w:rFonts w:ascii="Times New Roman" w:hAnsi="Times New Roman" w:cs="Times New Roman"/>
          <w:i/>
          <w:sz w:val="24"/>
          <w:szCs w:val="24"/>
        </w:rPr>
        <w:t xml:space="preserve">galiojantį teisės aktą </w:t>
      </w:r>
      <w:r w:rsidR="003F5C9F" w:rsidRPr="00164C56">
        <w:rPr>
          <w:rFonts w:ascii="Times New Roman" w:hAnsi="Times New Roman" w:cs="Times New Roman"/>
          <w:sz w:val="24"/>
          <w:szCs w:val="24"/>
        </w:rPr>
        <w:t xml:space="preserve">ir kai peticijų komisijos tokį kreipimąsi pripažįsta peticija“, tačiau kreipimesi </w:t>
      </w:r>
      <w:r w:rsidR="00164C56">
        <w:rPr>
          <w:rFonts w:ascii="Times New Roman" w:hAnsi="Times New Roman" w:cs="Times New Roman"/>
          <w:sz w:val="24"/>
          <w:szCs w:val="24"/>
        </w:rPr>
        <w:t xml:space="preserve">pareiškėjo </w:t>
      </w:r>
      <w:r w:rsidR="003F5C9F" w:rsidRPr="00164C56">
        <w:rPr>
          <w:rFonts w:ascii="Times New Roman" w:hAnsi="Times New Roman" w:cs="Times New Roman"/>
          <w:sz w:val="24"/>
          <w:szCs w:val="24"/>
        </w:rPr>
        <w:t xml:space="preserve">minimas </w:t>
      </w:r>
      <w:r w:rsidR="003F5C9F" w:rsidRPr="00164C56">
        <w:rPr>
          <w:rFonts w:ascii="Times New Roman" w:eastAsia="TimesNewRomanPSMT" w:hAnsi="Times New Roman" w:cs="Times New Roman"/>
          <w:sz w:val="24"/>
          <w:szCs w:val="24"/>
        </w:rPr>
        <w:t xml:space="preserve">Lietuvos Respublikos Aukščiausiosios Tarybos 1991 m. birželio 18 d. įstatymas Nr. 1-1454 „Dėl piliečių nuosavybės teisių į išlikusį nekilnojamąjį </w:t>
      </w:r>
      <w:r w:rsidR="003F5C9F" w:rsidRPr="00164C56">
        <w:rPr>
          <w:rFonts w:ascii="Times New Roman" w:eastAsia="TimesNewRomanPSMT" w:hAnsi="Times New Roman" w:cs="Times New Roman"/>
          <w:sz w:val="24"/>
          <w:szCs w:val="24"/>
        </w:rPr>
        <w:lastRenderedPageBreak/>
        <w:t xml:space="preserve">turtą atstatymo tvarkos ir sąlygų“ nebegalioja jau nuo 1997 m. liepos 9 d., t. y. yra nuo tos dienos, kai buvo paskelbtas Lietuvos Respublikos piliečių nuosavybės teisių į išlikusį nekilnojamąjį turtą atkūrimo įstatymas Nr. VIII-359, kurio 22 straipsnyje buvo nustatyta, kad </w:t>
      </w:r>
      <w:r w:rsidR="003F5C9F" w:rsidRPr="00164C56">
        <w:rPr>
          <w:rFonts w:ascii="Times New Roman" w:hAnsi="Times New Roman" w:cs="Times New Roman"/>
          <w:bCs/>
          <w:color w:val="000000"/>
          <w:sz w:val="24"/>
          <w:szCs w:val="24"/>
          <w:lang w:eastAsia="lt-LT"/>
        </w:rPr>
        <w:t>į</w:t>
      </w:r>
      <w:r w:rsidR="003F5C9F" w:rsidRPr="00164C56">
        <w:rPr>
          <w:rFonts w:ascii="Times New Roman" w:hAnsi="Times New Roman" w:cs="Times New Roman"/>
          <w:sz w:val="24"/>
          <w:szCs w:val="24"/>
          <w:lang w:eastAsia="lt-LT"/>
        </w:rPr>
        <w:t>sigaliojus šiam įstatymui, netenka galios: Lietuvos Respublikos įstatymas “Dėl piliečių nuosavybės teisių į išlikusį nekilnojamąjį turtą atstatymo tvarkos ir sąlygų” (</w:t>
      </w:r>
      <w:proofErr w:type="spellStart"/>
      <w:r w:rsidR="003F5C9F" w:rsidRPr="00164C56">
        <w:rPr>
          <w:rFonts w:ascii="Times New Roman" w:hAnsi="Times New Roman" w:cs="Times New Roman"/>
          <w:sz w:val="24"/>
          <w:szCs w:val="24"/>
          <w:lang w:eastAsia="lt-LT"/>
        </w:rPr>
        <w:t>Žin</w:t>
      </w:r>
      <w:proofErr w:type="spellEnd"/>
      <w:r w:rsidR="003F5C9F" w:rsidRPr="00164C56">
        <w:rPr>
          <w:rFonts w:ascii="Times New Roman" w:hAnsi="Times New Roman" w:cs="Times New Roman"/>
          <w:sz w:val="24"/>
          <w:szCs w:val="24"/>
          <w:lang w:eastAsia="lt-LT"/>
        </w:rPr>
        <w:t>., 1991, Nr.</w:t>
      </w:r>
      <w:hyperlink r:id="rId5" w:history="1">
        <w:r w:rsidR="003F5C9F" w:rsidRPr="00164C56">
          <w:rPr>
            <w:rFonts w:ascii="Times New Roman" w:hAnsi="Times New Roman" w:cs="Times New Roman"/>
            <w:color w:val="000000"/>
            <w:sz w:val="24"/>
            <w:szCs w:val="24"/>
            <w:u w:val="single"/>
            <w:lang w:eastAsia="lt-LT"/>
          </w:rPr>
          <w:t>21-545</w:t>
        </w:r>
      </w:hyperlink>
      <w:r w:rsidR="003F5C9F" w:rsidRPr="00164C56">
        <w:rPr>
          <w:rFonts w:ascii="Times New Roman" w:hAnsi="Times New Roman" w:cs="Times New Roman"/>
          <w:sz w:val="24"/>
          <w:szCs w:val="24"/>
          <w:lang w:eastAsia="lt-LT"/>
        </w:rPr>
        <w:t>; 1992, Nr.</w:t>
      </w:r>
      <w:hyperlink r:id="rId6" w:history="1">
        <w:r w:rsidR="003F5C9F" w:rsidRPr="00164C56">
          <w:rPr>
            <w:rFonts w:ascii="Times New Roman" w:hAnsi="Times New Roman" w:cs="Times New Roman"/>
            <w:color w:val="000000"/>
            <w:sz w:val="24"/>
            <w:szCs w:val="24"/>
            <w:u w:val="single"/>
            <w:lang w:eastAsia="lt-LT"/>
          </w:rPr>
          <w:t>3-40</w:t>
        </w:r>
      </w:hyperlink>
      <w:r w:rsidR="003F5C9F" w:rsidRPr="00164C56">
        <w:rPr>
          <w:rFonts w:ascii="Times New Roman" w:hAnsi="Times New Roman" w:cs="Times New Roman"/>
          <w:sz w:val="24"/>
          <w:szCs w:val="24"/>
          <w:lang w:eastAsia="lt-LT"/>
        </w:rPr>
        <w:t>, Nr.</w:t>
      </w:r>
      <w:hyperlink r:id="rId7" w:history="1">
        <w:r w:rsidR="003F5C9F" w:rsidRPr="00164C56">
          <w:rPr>
            <w:rFonts w:ascii="Times New Roman" w:hAnsi="Times New Roman" w:cs="Times New Roman"/>
            <w:color w:val="000000"/>
            <w:sz w:val="24"/>
            <w:szCs w:val="24"/>
            <w:u w:val="single"/>
            <w:lang w:eastAsia="lt-LT"/>
          </w:rPr>
          <w:t>7-155</w:t>
        </w:r>
      </w:hyperlink>
      <w:r w:rsidR="003F5C9F" w:rsidRPr="00164C56">
        <w:rPr>
          <w:rFonts w:ascii="Times New Roman" w:hAnsi="Times New Roman" w:cs="Times New Roman"/>
          <w:sz w:val="24"/>
          <w:szCs w:val="24"/>
          <w:lang w:eastAsia="lt-LT"/>
        </w:rPr>
        <w:t>, Nr.</w:t>
      </w:r>
      <w:hyperlink r:id="rId8" w:history="1">
        <w:r w:rsidR="003F5C9F" w:rsidRPr="00164C56">
          <w:rPr>
            <w:rFonts w:ascii="Times New Roman" w:hAnsi="Times New Roman" w:cs="Times New Roman"/>
            <w:color w:val="000000"/>
            <w:sz w:val="24"/>
            <w:szCs w:val="24"/>
            <w:u w:val="single"/>
            <w:lang w:eastAsia="lt-LT"/>
          </w:rPr>
          <w:t>11-278</w:t>
        </w:r>
      </w:hyperlink>
      <w:r w:rsidR="003F5C9F" w:rsidRPr="00164C56">
        <w:rPr>
          <w:rFonts w:ascii="Times New Roman" w:hAnsi="Times New Roman" w:cs="Times New Roman"/>
          <w:sz w:val="24"/>
          <w:szCs w:val="24"/>
          <w:lang w:eastAsia="lt-LT"/>
        </w:rPr>
        <w:t>, Nr.</w:t>
      </w:r>
      <w:hyperlink r:id="rId9" w:history="1">
        <w:r w:rsidR="003F5C9F" w:rsidRPr="00164C56">
          <w:rPr>
            <w:rFonts w:ascii="Times New Roman" w:hAnsi="Times New Roman" w:cs="Times New Roman"/>
            <w:color w:val="000000"/>
            <w:sz w:val="24"/>
            <w:szCs w:val="24"/>
            <w:u w:val="single"/>
            <w:lang w:eastAsia="lt-LT"/>
          </w:rPr>
          <w:t>15-405</w:t>
        </w:r>
      </w:hyperlink>
      <w:r w:rsidR="003F5C9F" w:rsidRPr="00164C56">
        <w:rPr>
          <w:rFonts w:ascii="Times New Roman" w:hAnsi="Times New Roman" w:cs="Times New Roman"/>
          <w:sz w:val="24"/>
          <w:szCs w:val="24"/>
          <w:lang w:eastAsia="lt-LT"/>
        </w:rPr>
        <w:t>; 1993, Nr.</w:t>
      </w:r>
      <w:hyperlink r:id="rId10" w:history="1">
        <w:r w:rsidR="003F5C9F" w:rsidRPr="00164C56">
          <w:rPr>
            <w:rFonts w:ascii="Times New Roman" w:hAnsi="Times New Roman" w:cs="Times New Roman"/>
            <w:color w:val="000000"/>
            <w:sz w:val="24"/>
            <w:szCs w:val="24"/>
            <w:u w:val="single"/>
            <w:lang w:eastAsia="lt-LT"/>
          </w:rPr>
          <w:t>5-83</w:t>
        </w:r>
      </w:hyperlink>
      <w:r w:rsidR="003F5C9F" w:rsidRPr="00164C56">
        <w:rPr>
          <w:rFonts w:ascii="Times New Roman" w:hAnsi="Times New Roman" w:cs="Times New Roman"/>
          <w:sz w:val="24"/>
          <w:szCs w:val="24"/>
          <w:lang w:eastAsia="lt-LT"/>
        </w:rPr>
        <w:t>, Nr.</w:t>
      </w:r>
      <w:hyperlink r:id="rId11" w:history="1">
        <w:r w:rsidR="003F5C9F" w:rsidRPr="00164C56">
          <w:rPr>
            <w:rFonts w:ascii="Times New Roman" w:hAnsi="Times New Roman" w:cs="Times New Roman"/>
            <w:color w:val="000000"/>
            <w:sz w:val="24"/>
            <w:szCs w:val="24"/>
            <w:u w:val="single"/>
            <w:lang w:eastAsia="lt-LT"/>
          </w:rPr>
          <w:t>32-725</w:t>
        </w:r>
      </w:hyperlink>
      <w:r w:rsidR="003F5C9F" w:rsidRPr="00164C56">
        <w:rPr>
          <w:rFonts w:ascii="Times New Roman" w:hAnsi="Times New Roman" w:cs="Times New Roman"/>
          <w:sz w:val="24"/>
          <w:szCs w:val="24"/>
          <w:lang w:eastAsia="lt-LT"/>
        </w:rPr>
        <w:t>; 1994, Nr.</w:t>
      </w:r>
      <w:hyperlink r:id="rId12" w:history="1">
        <w:r w:rsidR="003F5C9F" w:rsidRPr="00164C56">
          <w:rPr>
            <w:rFonts w:ascii="Times New Roman" w:hAnsi="Times New Roman" w:cs="Times New Roman"/>
            <w:color w:val="000000"/>
            <w:sz w:val="24"/>
            <w:szCs w:val="24"/>
            <w:u w:val="single"/>
            <w:lang w:eastAsia="lt-LT"/>
          </w:rPr>
          <w:t>7-100</w:t>
        </w:r>
      </w:hyperlink>
      <w:r w:rsidR="003F5C9F" w:rsidRPr="00164C56">
        <w:rPr>
          <w:rFonts w:ascii="Times New Roman" w:hAnsi="Times New Roman" w:cs="Times New Roman"/>
          <w:sz w:val="24"/>
          <w:szCs w:val="24"/>
          <w:lang w:eastAsia="lt-LT"/>
        </w:rPr>
        <w:t>, Nr.</w:t>
      </w:r>
      <w:hyperlink r:id="rId13" w:history="1">
        <w:r w:rsidR="003F5C9F" w:rsidRPr="00164C56">
          <w:rPr>
            <w:rFonts w:ascii="Times New Roman" w:hAnsi="Times New Roman" w:cs="Times New Roman"/>
            <w:color w:val="000000"/>
            <w:sz w:val="24"/>
            <w:szCs w:val="24"/>
            <w:u w:val="single"/>
            <w:lang w:eastAsia="lt-LT"/>
          </w:rPr>
          <w:t>14-229</w:t>
        </w:r>
      </w:hyperlink>
      <w:r w:rsidR="003F5C9F" w:rsidRPr="00164C56">
        <w:rPr>
          <w:rFonts w:ascii="Times New Roman" w:hAnsi="Times New Roman" w:cs="Times New Roman"/>
          <w:sz w:val="24"/>
          <w:szCs w:val="24"/>
          <w:lang w:eastAsia="lt-LT"/>
        </w:rPr>
        <w:t>, Nr.</w:t>
      </w:r>
      <w:hyperlink r:id="rId14" w:history="1">
        <w:r w:rsidR="003F5C9F" w:rsidRPr="00164C56">
          <w:rPr>
            <w:rFonts w:ascii="Times New Roman" w:hAnsi="Times New Roman" w:cs="Times New Roman"/>
            <w:color w:val="000000"/>
            <w:sz w:val="24"/>
            <w:szCs w:val="24"/>
            <w:u w:val="single"/>
            <w:lang w:eastAsia="lt-LT"/>
          </w:rPr>
          <w:t>43-778</w:t>
        </w:r>
      </w:hyperlink>
      <w:r w:rsidR="003F5C9F" w:rsidRPr="00164C56">
        <w:rPr>
          <w:rFonts w:ascii="Times New Roman" w:hAnsi="Times New Roman" w:cs="Times New Roman"/>
          <w:sz w:val="24"/>
          <w:szCs w:val="24"/>
          <w:lang w:eastAsia="lt-LT"/>
        </w:rPr>
        <w:t>; 1995, Nr.</w:t>
      </w:r>
      <w:hyperlink r:id="rId15" w:history="1">
        <w:r w:rsidR="003F5C9F" w:rsidRPr="00164C56">
          <w:rPr>
            <w:rFonts w:ascii="Times New Roman" w:hAnsi="Times New Roman" w:cs="Times New Roman"/>
            <w:color w:val="000000"/>
            <w:sz w:val="24"/>
            <w:szCs w:val="24"/>
            <w:u w:val="single"/>
            <w:lang w:eastAsia="lt-LT"/>
          </w:rPr>
          <w:t>39-965</w:t>
        </w:r>
      </w:hyperlink>
      <w:r w:rsidR="003F5C9F" w:rsidRPr="00164C56">
        <w:rPr>
          <w:rFonts w:ascii="Times New Roman" w:hAnsi="Times New Roman" w:cs="Times New Roman"/>
          <w:sz w:val="24"/>
          <w:szCs w:val="24"/>
          <w:lang w:eastAsia="lt-LT"/>
        </w:rPr>
        <w:t>, Nr.</w:t>
      </w:r>
      <w:hyperlink r:id="rId16" w:history="1">
        <w:r w:rsidR="003F5C9F" w:rsidRPr="00164C56">
          <w:rPr>
            <w:rFonts w:ascii="Times New Roman" w:hAnsi="Times New Roman" w:cs="Times New Roman"/>
            <w:color w:val="000000"/>
            <w:sz w:val="24"/>
            <w:szCs w:val="24"/>
            <w:u w:val="single"/>
            <w:lang w:eastAsia="lt-LT"/>
          </w:rPr>
          <w:t>50-1226</w:t>
        </w:r>
      </w:hyperlink>
      <w:r w:rsidR="003F5C9F" w:rsidRPr="00164C56">
        <w:rPr>
          <w:rFonts w:ascii="Times New Roman" w:hAnsi="Times New Roman" w:cs="Times New Roman"/>
          <w:sz w:val="24"/>
          <w:szCs w:val="24"/>
          <w:lang w:eastAsia="lt-LT"/>
        </w:rPr>
        <w:t>, Nr.</w:t>
      </w:r>
      <w:hyperlink r:id="rId17" w:history="1">
        <w:r w:rsidR="003F5C9F" w:rsidRPr="00164C56">
          <w:rPr>
            <w:rFonts w:ascii="Times New Roman" w:hAnsi="Times New Roman" w:cs="Times New Roman"/>
            <w:color w:val="000000"/>
            <w:sz w:val="24"/>
            <w:szCs w:val="24"/>
            <w:u w:val="single"/>
            <w:lang w:eastAsia="lt-LT"/>
          </w:rPr>
          <w:t>59-1465</w:t>
        </w:r>
      </w:hyperlink>
      <w:r w:rsidR="003F5C9F" w:rsidRPr="00164C56">
        <w:rPr>
          <w:rFonts w:ascii="Times New Roman" w:hAnsi="Times New Roman" w:cs="Times New Roman"/>
          <w:sz w:val="24"/>
          <w:szCs w:val="24"/>
          <w:lang w:eastAsia="lt-LT"/>
        </w:rPr>
        <w:t>, Nr.</w:t>
      </w:r>
      <w:hyperlink r:id="rId18" w:history="1">
        <w:r w:rsidR="003F5C9F" w:rsidRPr="00164C56">
          <w:rPr>
            <w:rFonts w:ascii="Times New Roman" w:hAnsi="Times New Roman" w:cs="Times New Roman"/>
            <w:color w:val="000000"/>
            <w:sz w:val="24"/>
            <w:szCs w:val="24"/>
            <w:u w:val="single"/>
            <w:lang w:eastAsia="lt-LT"/>
          </w:rPr>
          <w:t>85-1916</w:t>
        </w:r>
      </w:hyperlink>
      <w:r w:rsidR="003F5C9F" w:rsidRPr="00164C56">
        <w:rPr>
          <w:rFonts w:ascii="Times New Roman" w:hAnsi="Times New Roman" w:cs="Times New Roman"/>
          <w:sz w:val="24"/>
          <w:szCs w:val="24"/>
          <w:lang w:eastAsia="lt-LT"/>
        </w:rPr>
        <w:t>, Nr.</w:t>
      </w:r>
      <w:hyperlink r:id="rId19" w:history="1">
        <w:r w:rsidR="003F5C9F" w:rsidRPr="00164C56">
          <w:rPr>
            <w:rFonts w:ascii="Times New Roman" w:hAnsi="Times New Roman" w:cs="Times New Roman"/>
            <w:color w:val="000000"/>
            <w:sz w:val="24"/>
            <w:szCs w:val="24"/>
            <w:u w:val="single"/>
            <w:lang w:eastAsia="lt-LT"/>
          </w:rPr>
          <w:t>103-2299</w:t>
        </w:r>
      </w:hyperlink>
      <w:r w:rsidR="003F5C9F" w:rsidRPr="00164C56">
        <w:rPr>
          <w:rFonts w:ascii="Times New Roman" w:hAnsi="Times New Roman" w:cs="Times New Roman"/>
          <w:sz w:val="24"/>
          <w:szCs w:val="24"/>
          <w:lang w:eastAsia="lt-LT"/>
        </w:rPr>
        <w:t>; 1996, Nr.</w:t>
      </w:r>
      <w:hyperlink r:id="rId20" w:history="1">
        <w:r w:rsidR="003F5C9F" w:rsidRPr="00164C56">
          <w:rPr>
            <w:rFonts w:ascii="Times New Roman" w:hAnsi="Times New Roman" w:cs="Times New Roman"/>
            <w:color w:val="000000"/>
            <w:sz w:val="24"/>
            <w:szCs w:val="24"/>
            <w:u w:val="single"/>
            <w:lang w:eastAsia="lt-LT"/>
          </w:rPr>
          <w:t>37-929</w:t>
        </w:r>
      </w:hyperlink>
      <w:r w:rsidR="00164C56">
        <w:rPr>
          <w:rFonts w:ascii="Times New Roman" w:hAnsi="Times New Roman" w:cs="Times New Roman"/>
          <w:sz w:val="24"/>
          <w:szCs w:val="24"/>
          <w:lang w:eastAsia="lt-LT"/>
        </w:rPr>
        <w:t xml:space="preserve">), </w:t>
      </w:r>
      <w:r w:rsidR="003F5C9F" w:rsidRPr="00164C56">
        <w:rPr>
          <w:rFonts w:ascii="Times New Roman" w:hAnsi="Times New Roman" w:cs="Times New Roman"/>
          <w:sz w:val="24"/>
          <w:szCs w:val="24"/>
          <w:lang w:eastAsia="lt-LT"/>
        </w:rPr>
        <w:t>Lietuvos Respublikos Aukščiausiosios Tarybos nutarimas “Dėl Lietuvos Respublikos įstatymo “Dėl piliečių nuosavybės teisių į išlikusį nekilnojamąjį turtą atstatymo tvarkos ir sąlygų” įsigaliojimo ir taikymo tvarkos” (</w:t>
      </w:r>
      <w:proofErr w:type="spellStart"/>
      <w:r w:rsidR="003F5C9F" w:rsidRPr="00164C56">
        <w:rPr>
          <w:rFonts w:ascii="Times New Roman" w:hAnsi="Times New Roman" w:cs="Times New Roman"/>
          <w:sz w:val="24"/>
          <w:szCs w:val="24"/>
          <w:lang w:eastAsia="lt-LT"/>
        </w:rPr>
        <w:t>Žin</w:t>
      </w:r>
      <w:proofErr w:type="spellEnd"/>
      <w:r w:rsidR="003F5C9F" w:rsidRPr="00164C56">
        <w:rPr>
          <w:rFonts w:ascii="Times New Roman" w:hAnsi="Times New Roman" w:cs="Times New Roman"/>
          <w:sz w:val="24"/>
          <w:szCs w:val="24"/>
          <w:lang w:eastAsia="lt-LT"/>
        </w:rPr>
        <w:t>., 1991, Nr.</w:t>
      </w:r>
      <w:hyperlink r:id="rId21" w:history="1">
        <w:r w:rsidR="003F5C9F" w:rsidRPr="00164C56">
          <w:rPr>
            <w:rFonts w:ascii="Times New Roman" w:hAnsi="Times New Roman" w:cs="Times New Roman"/>
            <w:color w:val="000000"/>
            <w:sz w:val="24"/>
            <w:szCs w:val="24"/>
            <w:u w:val="single"/>
            <w:lang w:eastAsia="lt-LT"/>
          </w:rPr>
          <w:t>21-549</w:t>
        </w:r>
      </w:hyperlink>
      <w:r w:rsidR="00164C56">
        <w:rPr>
          <w:rFonts w:ascii="Times New Roman" w:hAnsi="Times New Roman" w:cs="Times New Roman"/>
          <w:sz w:val="24"/>
          <w:szCs w:val="24"/>
          <w:lang w:eastAsia="lt-LT"/>
        </w:rPr>
        <w:t>) ir</w:t>
      </w:r>
      <w:r w:rsidR="003F5C9F" w:rsidRPr="00164C56">
        <w:rPr>
          <w:rFonts w:ascii="Times New Roman" w:hAnsi="Times New Roman" w:cs="Times New Roman"/>
          <w:sz w:val="24"/>
          <w:szCs w:val="24"/>
          <w:lang w:eastAsia="lt-LT"/>
        </w:rPr>
        <w:t xml:space="preserve"> Lietuvos Respublikos įstatymo “Dėl piliečių nuosavybės teisių į išlikusį nekilnojamąjį turtą atstatymo tvarkos ir sąlygų” galiojimo sustabdymo laikinasis įstatymas (</w:t>
      </w:r>
      <w:proofErr w:type="spellStart"/>
      <w:r w:rsidR="003F5C9F" w:rsidRPr="00164C56">
        <w:rPr>
          <w:rFonts w:ascii="Times New Roman" w:hAnsi="Times New Roman" w:cs="Times New Roman"/>
          <w:sz w:val="24"/>
          <w:szCs w:val="24"/>
          <w:lang w:eastAsia="lt-LT"/>
        </w:rPr>
        <w:t>Žin</w:t>
      </w:r>
      <w:proofErr w:type="spellEnd"/>
      <w:r w:rsidR="003F5C9F" w:rsidRPr="00164C56">
        <w:rPr>
          <w:rFonts w:ascii="Times New Roman" w:hAnsi="Times New Roman" w:cs="Times New Roman"/>
          <w:sz w:val="24"/>
          <w:szCs w:val="24"/>
          <w:lang w:eastAsia="lt-LT"/>
        </w:rPr>
        <w:t>., 1997, Nr.</w:t>
      </w:r>
      <w:hyperlink r:id="rId22" w:history="1">
        <w:r w:rsidR="003F5C9F" w:rsidRPr="00164C56">
          <w:rPr>
            <w:rFonts w:ascii="Times New Roman" w:hAnsi="Times New Roman" w:cs="Times New Roman"/>
            <w:color w:val="000000"/>
            <w:sz w:val="24"/>
            <w:szCs w:val="24"/>
            <w:u w:val="single"/>
            <w:lang w:eastAsia="lt-LT"/>
          </w:rPr>
          <w:t>6-89</w:t>
        </w:r>
      </w:hyperlink>
      <w:r w:rsidR="003F5C9F" w:rsidRPr="00164C56">
        <w:rPr>
          <w:rFonts w:ascii="Times New Roman" w:hAnsi="Times New Roman" w:cs="Times New Roman"/>
          <w:sz w:val="24"/>
          <w:szCs w:val="24"/>
          <w:lang w:eastAsia="lt-LT"/>
        </w:rPr>
        <w:t>).</w:t>
      </w:r>
    </w:p>
    <w:p w:rsidR="003F5C9F" w:rsidRPr="00164C56" w:rsidRDefault="003F5C9F" w:rsidP="00164C56">
      <w:pPr>
        <w:autoSpaceDE w:val="0"/>
        <w:autoSpaceDN w:val="0"/>
        <w:adjustRightInd w:val="0"/>
        <w:spacing w:after="0" w:line="360" w:lineRule="auto"/>
        <w:ind w:firstLine="720"/>
        <w:jc w:val="both"/>
        <w:rPr>
          <w:rFonts w:ascii="Times New Roman" w:hAnsi="Times New Roman" w:cs="Times New Roman"/>
          <w:sz w:val="24"/>
          <w:szCs w:val="24"/>
          <w:lang w:eastAsia="lt-LT"/>
        </w:rPr>
      </w:pPr>
      <w:r w:rsidRPr="00164C56">
        <w:rPr>
          <w:rFonts w:ascii="Times New Roman" w:hAnsi="Times New Roman" w:cs="Times New Roman"/>
          <w:sz w:val="24"/>
          <w:szCs w:val="24"/>
          <w:lang w:eastAsia="lt-LT"/>
        </w:rPr>
        <w:t>Taigi, jeigu minėtas įstatymas nebegalioja, nebegalioja ir visos jo nuostatos, todėl pasiūlymo įvykdymas nėra įmanomas ir nėra Komisijos kompetencijoje.</w:t>
      </w:r>
    </w:p>
    <w:p w:rsidR="003F5C9F" w:rsidRPr="00164C56" w:rsidRDefault="003F5C9F" w:rsidP="00164C56">
      <w:pPr>
        <w:widowControl w:val="0"/>
        <w:shd w:val="clear" w:color="auto" w:fill="FFFFFF"/>
        <w:tabs>
          <w:tab w:val="left" w:pos="709"/>
        </w:tabs>
        <w:autoSpaceDE w:val="0"/>
        <w:autoSpaceDN w:val="0"/>
        <w:adjustRightInd w:val="0"/>
        <w:spacing w:after="0" w:line="360" w:lineRule="auto"/>
        <w:jc w:val="both"/>
        <w:rPr>
          <w:rFonts w:ascii="Times New Roman" w:hAnsi="Times New Roman" w:cs="Times New Roman"/>
          <w:sz w:val="24"/>
          <w:szCs w:val="24"/>
        </w:rPr>
      </w:pPr>
      <w:r w:rsidRPr="00164C56">
        <w:rPr>
          <w:rFonts w:ascii="Times New Roman" w:hAnsi="Times New Roman" w:cs="Times New Roman"/>
          <w:sz w:val="24"/>
          <w:szCs w:val="24"/>
          <w:lang w:eastAsia="lt-LT"/>
        </w:rPr>
        <w:tab/>
        <w:t>Komisija, vadovaudamasi Peticijų įstatymo 2 straipsnio 4 dalimi ir 4 straipsniu, taip pat priėmė sprendimą pareiškėjo pasiūlymo „</w:t>
      </w:r>
      <w:r w:rsidRPr="00164C56">
        <w:rPr>
          <w:rFonts w:ascii="Times New Roman" w:eastAsia="TimesNewRomanPSMT" w:hAnsi="Times New Roman" w:cs="Times New Roman"/>
          <w:sz w:val="24"/>
          <w:szCs w:val="24"/>
        </w:rPr>
        <w:t xml:space="preserve">įpareigoti Respublikos Vyriausybę (Nacionalinę žemės tarnybą prie Žemės ūkio ministerijos) iš naujo išnagrinėti piliečių prašymus grąžinti žemę, pateiktus rajonų agrarinės reformos tarnyboms, jeigu vienas ar keli paveldėtojai iki šio - „pakeitimo“ įstatymo priėmimo dienos, dėl jų teises pažeidusios, diskriminacinės 1991-06-18 įstatymo Nr. 1-1454 nuostatos, yra rašę prašymus, skundus Nacionalinei žemės tarnybai ar teismams ir negavo juos tenkinančių atsakymų. Tuo atveju piliečių prašymai turi būti nagrinėjami ir sprendimai dėl nuosavybės atstatymo priimami vadovaujantis Lietuvos Respublikos Civiliniu Kodeksu, neatsižvelgiant į šiuo įstatymu pripažįstamą negaliojančia nuostatą, kad „žemė grąžinama tiems asmenims, kurie dirba žemę arba grįžta ūkininkauti“, o ankščiau priimti, šia nuostata paremti, ar dėl jos atsiradę sprendimai, turi būti naikinami administracine tvarka“, nenagrinėti, kadangi pasiūlymas yra </w:t>
      </w:r>
      <w:r w:rsidR="00164C56">
        <w:rPr>
          <w:rFonts w:ascii="Times New Roman" w:eastAsia="TimesNewRomanPSMT" w:hAnsi="Times New Roman" w:cs="Times New Roman"/>
          <w:sz w:val="24"/>
          <w:szCs w:val="24"/>
        </w:rPr>
        <w:t>suformuluotas neaiškiai</w:t>
      </w:r>
      <w:r w:rsidRPr="00164C56">
        <w:rPr>
          <w:rFonts w:ascii="Times New Roman" w:eastAsia="TimesNewRomanPSMT" w:hAnsi="Times New Roman" w:cs="Times New Roman"/>
          <w:sz w:val="24"/>
          <w:szCs w:val="24"/>
        </w:rPr>
        <w:t xml:space="preserve">, </w:t>
      </w:r>
      <w:r w:rsidR="00164C56">
        <w:rPr>
          <w:rFonts w:ascii="Times New Roman" w:hAnsi="Times New Roman" w:cs="Times New Roman"/>
          <w:sz w:val="24"/>
          <w:szCs w:val="24"/>
          <w:lang w:eastAsia="lt-LT"/>
        </w:rPr>
        <w:t>nekonkrečiai</w:t>
      </w:r>
      <w:r w:rsidRPr="00164C56">
        <w:rPr>
          <w:rFonts w:ascii="Times New Roman" w:hAnsi="Times New Roman" w:cs="Times New Roman"/>
          <w:sz w:val="24"/>
          <w:szCs w:val="24"/>
          <w:lang w:eastAsia="lt-LT"/>
        </w:rPr>
        <w:t>,</w:t>
      </w:r>
      <w:r w:rsidRPr="00164C56">
        <w:rPr>
          <w:rFonts w:ascii="Times New Roman" w:eastAsia="TimesNewRomanPSMT" w:hAnsi="Times New Roman" w:cs="Times New Roman"/>
          <w:sz w:val="24"/>
          <w:szCs w:val="24"/>
        </w:rPr>
        <w:t xml:space="preserve"> priešta</w:t>
      </w:r>
      <w:r w:rsidR="00164C56">
        <w:rPr>
          <w:rFonts w:ascii="Times New Roman" w:eastAsia="TimesNewRomanPSMT" w:hAnsi="Times New Roman" w:cs="Times New Roman"/>
          <w:sz w:val="24"/>
          <w:szCs w:val="24"/>
        </w:rPr>
        <w:t>ringai</w:t>
      </w:r>
      <w:r w:rsidRPr="00164C56">
        <w:rPr>
          <w:rFonts w:ascii="Times New Roman" w:eastAsia="TimesNewRomanPSMT" w:hAnsi="Times New Roman" w:cs="Times New Roman"/>
          <w:sz w:val="24"/>
          <w:szCs w:val="24"/>
        </w:rPr>
        <w:t>, dviprasmiška</w:t>
      </w:r>
      <w:r w:rsidR="00164C56">
        <w:rPr>
          <w:rFonts w:ascii="Times New Roman" w:eastAsia="TimesNewRomanPSMT" w:hAnsi="Times New Roman" w:cs="Times New Roman"/>
          <w:sz w:val="24"/>
          <w:szCs w:val="24"/>
        </w:rPr>
        <w:t>i</w:t>
      </w:r>
      <w:r w:rsidRPr="00164C56">
        <w:rPr>
          <w:rFonts w:ascii="Times New Roman" w:eastAsia="TimesNewRomanPSMT" w:hAnsi="Times New Roman" w:cs="Times New Roman"/>
          <w:sz w:val="24"/>
          <w:szCs w:val="24"/>
        </w:rPr>
        <w:t xml:space="preserve"> ir </w:t>
      </w:r>
      <w:r w:rsidRPr="00164C56">
        <w:rPr>
          <w:rFonts w:ascii="Times New Roman" w:hAnsi="Times New Roman" w:cs="Times New Roman"/>
          <w:sz w:val="24"/>
          <w:szCs w:val="24"/>
        </w:rPr>
        <w:t>gali prieštarauti Lietuvos Respublikos Konstitucijos 5 straipsnyje įtvirtintam pamatiniam teisinės valstybės principui – valdžių padalijimo principui, pagrindiniam demokratinės teisinės valstybės organizacijos ir veiklos principui, įtvirtintam ne tik Konstitucijos 5 straipsnyje, bet ir kituose Konstitucijos straipsniuose.</w:t>
      </w:r>
    </w:p>
    <w:p w:rsidR="003F5C9F" w:rsidRPr="00164C56" w:rsidRDefault="003F5C9F" w:rsidP="00164C56">
      <w:pPr>
        <w:pStyle w:val="Pagrindinistekstas1"/>
        <w:spacing w:line="360" w:lineRule="auto"/>
        <w:ind w:firstLine="720"/>
        <w:rPr>
          <w:rFonts w:ascii="Times New Roman" w:hAnsi="Times New Roman"/>
          <w:sz w:val="24"/>
          <w:szCs w:val="24"/>
        </w:rPr>
      </w:pPr>
      <w:r w:rsidRPr="00164C56">
        <w:rPr>
          <w:rFonts w:ascii="Times New Roman" w:hAnsi="Times New Roman"/>
          <w:sz w:val="24"/>
          <w:szCs w:val="24"/>
          <w:lang w:val="lt-LT"/>
        </w:rPr>
        <w:t>Aiškindamas konstitucinį valdžių padalijimo principą Konstitucinis Teismas savo aktuose ne kartą yra konstatavęs, jog valdžių padalijimas reiškia, kad įstatymų leidžiamoji, vykdomoji ir teisminė valdžios turi būti atskirtos, pakank</w:t>
      </w:r>
      <w:r w:rsidR="00164C56">
        <w:rPr>
          <w:rFonts w:ascii="Times New Roman" w:hAnsi="Times New Roman"/>
          <w:sz w:val="24"/>
          <w:szCs w:val="24"/>
          <w:lang w:val="lt-LT"/>
        </w:rPr>
        <w:t>amai savarankiškos,</w:t>
      </w:r>
      <w:r w:rsidRPr="00164C56">
        <w:rPr>
          <w:rFonts w:ascii="Times New Roman" w:hAnsi="Times New Roman"/>
          <w:sz w:val="24"/>
          <w:szCs w:val="24"/>
          <w:lang w:val="lt-LT"/>
        </w:rPr>
        <w:t xml:space="preserve"> kad kiekvienai </w:t>
      </w:r>
      <w:r w:rsidRPr="00164C56">
        <w:rPr>
          <w:rFonts w:ascii="Times New Roman" w:hAnsi="Times New Roman"/>
          <w:sz w:val="24"/>
          <w:szCs w:val="24"/>
          <w:lang w:val="lt-LT"/>
        </w:rPr>
        <w:lastRenderedPageBreak/>
        <w:t>valdžios institucijai yra nustatyta jos paskirtį atitinkanti kompetencija, kad, Konstitucijoje tiesiogiai nustačius konkrečios valstybės valdžios institucijos įgaliojimus, viena valstybės valdžios institucija negali iš kitos perimti tokių įgaliojimų, jų perduoti ar atsisakyti ir kad tokie įgaliojimai negali būti pakeisti ar apriboti įstatymu.</w:t>
      </w:r>
    </w:p>
    <w:p w:rsidR="003F5C9F" w:rsidRPr="00164C56" w:rsidRDefault="003F5C9F" w:rsidP="00164C56">
      <w:pPr>
        <w:autoSpaceDE w:val="0"/>
        <w:autoSpaceDN w:val="0"/>
        <w:adjustRightInd w:val="0"/>
        <w:spacing w:after="0" w:line="360" w:lineRule="auto"/>
        <w:ind w:firstLine="720"/>
        <w:jc w:val="both"/>
        <w:rPr>
          <w:rFonts w:ascii="Times New Roman" w:hAnsi="Times New Roman" w:cs="Times New Roman"/>
          <w:sz w:val="24"/>
          <w:szCs w:val="24"/>
          <w:lang w:eastAsia="lt-LT"/>
        </w:rPr>
      </w:pPr>
      <w:r w:rsidRPr="00164C56">
        <w:rPr>
          <w:rFonts w:ascii="Times New Roman" w:eastAsia="TimesNewRomanPSMT" w:hAnsi="Times New Roman" w:cs="Times New Roman"/>
          <w:sz w:val="24"/>
          <w:szCs w:val="24"/>
        </w:rPr>
        <w:t>Atsižvelgus į tai, Komisija neturi jokių įgaliojimų „įpareigoti“ Vyriausybę, teismus ar Nacionalinę žemės tarnybą prie Žemės ūkio ministerijos pakeisti savo sprendimus. Be to, Konstitucijos 114 straipsnyje yra nustatyta, kad „v</w:t>
      </w:r>
      <w:r w:rsidRPr="00164C56">
        <w:rPr>
          <w:rFonts w:ascii="Times New Roman" w:hAnsi="Times New Roman" w:cs="Times New Roman"/>
          <w:sz w:val="24"/>
          <w:szCs w:val="24"/>
        </w:rPr>
        <w:t>alstybinės valdžios ir valdymo institucijų, Seimo narių ir kitų pareigūnų, politinių partijų, politinių ir visuomeninių organizacijų ar piliečių kišimasis į teisėjo ar teismo veiklą draudžiamas ir užtraukia įstatymo numatytą atsakomybę“</w:t>
      </w:r>
      <w:r w:rsidRPr="00164C56">
        <w:rPr>
          <w:rFonts w:ascii="Times New Roman" w:eastAsia="TimesNewRomanPSMT" w:hAnsi="Times New Roman" w:cs="Times New Roman"/>
          <w:sz w:val="24"/>
          <w:szCs w:val="24"/>
        </w:rPr>
        <w:t xml:space="preserve">   </w:t>
      </w:r>
    </w:p>
    <w:p w:rsidR="00D81F20" w:rsidRPr="00164C56" w:rsidRDefault="00D81F20" w:rsidP="00164C56">
      <w:pPr>
        <w:spacing w:after="0" w:line="360" w:lineRule="auto"/>
        <w:ind w:firstLine="709"/>
        <w:jc w:val="both"/>
        <w:rPr>
          <w:rFonts w:ascii="Times New Roman" w:hAnsi="Times New Roman" w:cs="Times New Roman"/>
          <w:sz w:val="24"/>
          <w:szCs w:val="24"/>
        </w:rPr>
      </w:pPr>
      <w:r w:rsidRPr="00164C56">
        <w:rPr>
          <w:rFonts w:ascii="Times New Roman" w:eastAsia="TimesNewRomanPSMT" w:hAnsi="Times New Roman" w:cs="Times New Roman"/>
          <w:sz w:val="24"/>
          <w:szCs w:val="24"/>
        </w:rPr>
        <w:t>Ketvirtuoju klausimu buvo priimtas sprendimas</w:t>
      </w:r>
      <w:r w:rsidRPr="00164C56">
        <w:rPr>
          <w:rFonts w:ascii="Times New Roman" w:hAnsi="Times New Roman" w:cs="Times New Roman"/>
          <w:sz w:val="24"/>
          <w:szCs w:val="24"/>
        </w:rPr>
        <w:t xml:space="preserve"> Aleksandro </w:t>
      </w:r>
      <w:proofErr w:type="spellStart"/>
      <w:r w:rsidRPr="00164C56">
        <w:rPr>
          <w:rFonts w:ascii="Times New Roman" w:hAnsi="Times New Roman" w:cs="Times New Roman"/>
          <w:sz w:val="24"/>
          <w:szCs w:val="24"/>
        </w:rPr>
        <w:t>Jegorovo</w:t>
      </w:r>
      <w:proofErr w:type="spellEnd"/>
      <w:r w:rsidRPr="00164C56">
        <w:rPr>
          <w:rFonts w:ascii="Times New Roman" w:hAnsi="Times New Roman" w:cs="Times New Roman"/>
          <w:sz w:val="24"/>
          <w:szCs w:val="24"/>
        </w:rPr>
        <w:t xml:space="preserve"> kreipimąsi „Dėl valstybinės pensijos paskyrimo asmenims, dalyvavusiems likviduojant Černobylio atominės elektrinės avarijos padarinius, tačiau neturintiems Lietuvos Respublikos pilietybės“ pripažinti peticija ir priimti ją nagrinėti.</w:t>
      </w:r>
    </w:p>
    <w:p w:rsidR="001B5792" w:rsidRPr="00164C56" w:rsidRDefault="001B5792" w:rsidP="00164C56">
      <w:pPr>
        <w:tabs>
          <w:tab w:val="left" w:pos="4253"/>
        </w:tabs>
        <w:spacing w:after="0" w:line="360" w:lineRule="auto"/>
        <w:ind w:firstLine="720"/>
        <w:jc w:val="both"/>
        <w:rPr>
          <w:rStyle w:val="Typewriter"/>
          <w:rFonts w:ascii="Times New Roman" w:hAnsi="Times New Roman" w:cs="Times New Roman"/>
          <w:sz w:val="24"/>
          <w:szCs w:val="24"/>
        </w:rPr>
      </w:pPr>
      <w:r w:rsidRPr="00164C56">
        <w:rPr>
          <w:rFonts w:ascii="Times New Roman" w:eastAsia="TimesNewRomanPSMT" w:hAnsi="Times New Roman" w:cs="Times New Roman"/>
          <w:sz w:val="24"/>
          <w:szCs w:val="24"/>
        </w:rPr>
        <w:t>Pareiškėjas siū</w:t>
      </w:r>
      <w:r w:rsidR="00164C56">
        <w:rPr>
          <w:rFonts w:ascii="Times New Roman" w:eastAsia="TimesNewRomanPSMT" w:hAnsi="Times New Roman" w:cs="Times New Roman"/>
          <w:sz w:val="24"/>
          <w:szCs w:val="24"/>
        </w:rPr>
        <w:t xml:space="preserve">lo „apsvarstyti galimybę skirti </w:t>
      </w:r>
      <w:r w:rsidRPr="00164C56">
        <w:rPr>
          <w:rFonts w:ascii="Times New Roman" w:eastAsia="TimesNewRomanPSMT" w:hAnsi="Times New Roman" w:cs="Times New Roman"/>
          <w:sz w:val="24"/>
          <w:szCs w:val="24"/>
        </w:rPr>
        <w:t>valstybinę nukentėjusių asmenų pensiją a</w:t>
      </w:r>
      <w:r w:rsidR="00164C56">
        <w:rPr>
          <w:rFonts w:ascii="Times New Roman" w:eastAsia="TimesNewRomanPSMT" w:hAnsi="Times New Roman" w:cs="Times New Roman"/>
          <w:sz w:val="24"/>
          <w:szCs w:val="24"/>
        </w:rPr>
        <w:t>sme</w:t>
      </w:r>
      <w:r w:rsidRPr="00164C56">
        <w:rPr>
          <w:rFonts w:ascii="Times New Roman" w:eastAsia="TimesNewRomanPSMT" w:hAnsi="Times New Roman" w:cs="Times New Roman"/>
          <w:sz w:val="24"/>
          <w:szCs w:val="24"/>
        </w:rPr>
        <w:t>nims, kurie dalyvavo likviduojant ČAE avarijos padarinius, vadovaujantis Lietuvos Respublikos ir Baltarusijos Respublikos pasirašytos sutarties dėl socialinės apsaugos (1995 m. vasario 6 d.) 4 straipsnio nuostata, kuri numato, kad „jeigu ši Sutartis nenumato kitaip, taikant kitos Šalies teisės aktus, vienos šalies piliečių ir jų šeimos narių teisės nepriklausomai nuo pilietybės prilyginamos savo Šalies piliečių teisėms“.</w:t>
      </w:r>
    </w:p>
    <w:p w:rsidR="00D81F20" w:rsidRPr="00164C56" w:rsidRDefault="00D81F20" w:rsidP="00164C56">
      <w:pPr>
        <w:spacing w:after="0" w:line="360" w:lineRule="auto"/>
        <w:ind w:firstLine="709"/>
        <w:jc w:val="both"/>
        <w:rPr>
          <w:rFonts w:ascii="Times New Roman" w:hAnsi="Times New Roman" w:cs="Times New Roman"/>
          <w:sz w:val="24"/>
          <w:szCs w:val="24"/>
        </w:rPr>
      </w:pPr>
      <w:r w:rsidRPr="00164C56">
        <w:rPr>
          <w:rFonts w:ascii="Times New Roman" w:hAnsi="Times New Roman" w:cs="Times New Roman"/>
          <w:sz w:val="24"/>
          <w:szCs w:val="24"/>
        </w:rPr>
        <w:t xml:space="preserve">Penktuoju klausimu buvo nuspręsta </w:t>
      </w:r>
      <w:r w:rsidRPr="00164C56">
        <w:rPr>
          <w:rFonts w:ascii="Times New Roman" w:eastAsia="TimesNewRomanPSMT" w:hAnsi="Times New Roman" w:cs="Times New Roman"/>
          <w:sz w:val="24"/>
          <w:szCs w:val="24"/>
        </w:rPr>
        <w:t>Rasos Žemaitės kreipimąsi „Dėl Lietuvos Respublikos išmokų vaikams įstatymo pakeitimo“ pripažinti peticija</w:t>
      </w:r>
      <w:r w:rsidRPr="00164C56">
        <w:rPr>
          <w:rFonts w:ascii="Times New Roman" w:hAnsi="Times New Roman" w:cs="Times New Roman"/>
          <w:sz w:val="24"/>
          <w:szCs w:val="24"/>
        </w:rPr>
        <w:t xml:space="preserve"> ir priimti ją nagrinėti.</w:t>
      </w:r>
    </w:p>
    <w:p w:rsidR="00CD04C1" w:rsidRPr="00164C56" w:rsidRDefault="00CD04C1" w:rsidP="00164C56">
      <w:pPr>
        <w:spacing w:after="0" w:line="360" w:lineRule="auto"/>
        <w:ind w:firstLine="709"/>
        <w:jc w:val="both"/>
        <w:rPr>
          <w:rFonts w:ascii="Times New Roman" w:eastAsia="TimesNewRomanPSMT" w:hAnsi="Times New Roman" w:cs="Times New Roman"/>
          <w:sz w:val="24"/>
          <w:szCs w:val="24"/>
        </w:rPr>
      </w:pPr>
      <w:r w:rsidRPr="00164C56">
        <w:rPr>
          <w:rFonts w:ascii="Times New Roman" w:eastAsia="TimesNewRomanPSMT" w:hAnsi="Times New Roman" w:cs="Times New Roman"/>
          <w:sz w:val="24"/>
          <w:szCs w:val="24"/>
        </w:rPr>
        <w:t xml:space="preserve">Pareiškėja siūlo inicijuoti </w:t>
      </w:r>
      <w:r w:rsidR="00164C56">
        <w:rPr>
          <w:rFonts w:ascii="Times New Roman" w:eastAsia="TimesNewRomanPSMT" w:hAnsi="Times New Roman" w:cs="Times New Roman"/>
          <w:sz w:val="24"/>
          <w:szCs w:val="24"/>
        </w:rPr>
        <w:t>Lietuvos Respublikos i</w:t>
      </w:r>
      <w:r w:rsidRPr="00164C56">
        <w:rPr>
          <w:rFonts w:ascii="Times New Roman" w:eastAsia="TimesNewRomanPSMT" w:hAnsi="Times New Roman" w:cs="Times New Roman"/>
          <w:sz w:val="24"/>
          <w:szCs w:val="24"/>
        </w:rPr>
        <w:t>šmokų vaikams įstatymo Nr. 1-621 6 ir 12 straipsnių pakeitimą ir praktiškai atkurti iki krizės šeimoms skirtas išmokas už vaikus.</w:t>
      </w:r>
    </w:p>
    <w:p w:rsidR="00D81F20" w:rsidRPr="00164C56" w:rsidRDefault="00D81F20" w:rsidP="00164C56">
      <w:pPr>
        <w:spacing w:after="0" w:line="360" w:lineRule="auto"/>
        <w:ind w:firstLine="709"/>
        <w:jc w:val="both"/>
        <w:rPr>
          <w:rFonts w:ascii="Times New Roman" w:hAnsi="Times New Roman" w:cs="Times New Roman"/>
          <w:sz w:val="24"/>
          <w:szCs w:val="24"/>
        </w:rPr>
      </w:pPr>
      <w:bookmarkStart w:id="0" w:name="_GoBack"/>
      <w:bookmarkEnd w:id="0"/>
    </w:p>
    <w:p w:rsidR="00E76EBC" w:rsidRPr="00164C56" w:rsidRDefault="00E76EBC" w:rsidP="00164C56">
      <w:pPr>
        <w:autoSpaceDE w:val="0"/>
        <w:autoSpaceDN w:val="0"/>
        <w:adjustRightInd w:val="0"/>
        <w:spacing w:after="0" w:line="360" w:lineRule="auto"/>
        <w:ind w:firstLine="720"/>
        <w:jc w:val="both"/>
        <w:rPr>
          <w:rFonts w:ascii="Times New Roman" w:eastAsia="TimesNewRomanPSMT" w:hAnsi="Times New Roman" w:cs="Times New Roman"/>
          <w:sz w:val="24"/>
          <w:szCs w:val="24"/>
        </w:rPr>
      </w:pPr>
    </w:p>
    <w:p w:rsidR="007579CD" w:rsidRPr="00164C56" w:rsidRDefault="00CD04C1" w:rsidP="00164C56">
      <w:pPr>
        <w:spacing w:line="360" w:lineRule="auto"/>
        <w:jc w:val="both"/>
        <w:rPr>
          <w:rFonts w:ascii="Times New Roman" w:hAnsi="Times New Roman" w:cs="Times New Roman"/>
          <w:sz w:val="24"/>
          <w:szCs w:val="24"/>
        </w:rPr>
      </w:pPr>
      <w:r w:rsidRPr="00164C56">
        <w:rPr>
          <w:rFonts w:ascii="Times New Roman" w:hAnsi="Times New Roman" w:cs="Times New Roman"/>
          <w:sz w:val="24"/>
          <w:szCs w:val="24"/>
        </w:rPr>
        <w:t xml:space="preserve">Komisijų biuro patarėja Janina </w:t>
      </w:r>
      <w:proofErr w:type="spellStart"/>
      <w:r w:rsidRPr="00164C56">
        <w:rPr>
          <w:rFonts w:ascii="Times New Roman" w:hAnsi="Times New Roman" w:cs="Times New Roman"/>
          <w:sz w:val="24"/>
          <w:szCs w:val="24"/>
        </w:rPr>
        <w:t>Šniaukštienė</w:t>
      </w:r>
      <w:proofErr w:type="spellEnd"/>
      <w:r w:rsidRPr="00164C56">
        <w:rPr>
          <w:rFonts w:ascii="Times New Roman" w:hAnsi="Times New Roman" w:cs="Times New Roman"/>
          <w:sz w:val="24"/>
          <w:szCs w:val="24"/>
        </w:rPr>
        <w:t xml:space="preserve">, tel. (8 5) 239 6819, </w:t>
      </w:r>
      <w:r w:rsidR="00164C56" w:rsidRPr="00164C56">
        <w:rPr>
          <w:rFonts w:ascii="Times New Roman" w:hAnsi="Times New Roman" w:cs="Times New Roman"/>
          <w:sz w:val="24"/>
          <w:szCs w:val="24"/>
        </w:rPr>
        <w:t>el. p. jasnia@lrs.lt</w:t>
      </w:r>
    </w:p>
    <w:sectPr w:rsidR="007579CD" w:rsidRPr="00164C5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001"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454"/>
    <w:rsid w:val="00164C56"/>
    <w:rsid w:val="001B5792"/>
    <w:rsid w:val="001F4FE1"/>
    <w:rsid w:val="00393189"/>
    <w:rsid w:val="003F5C9F"/>
    <w:rsid w:val="00581010"/>
    <w:rsid w:val="005E5454"/>
    <w:rsid w:val="005E5E7B"/>
    <w:rsid w:val="00697696"/>
    <w:rsid w:val="007579CD"/>
    <w:rsid w:val="00BC3527"/>
    <w:rsid w:val="00CD04C1"/>
    <w:rsid w:val="00D81F20"/>
    <w:rsid w:val="00E76EBC"/>
    <w:rsid w:val="00F224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E54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rsid w:val="003F5C9F"/>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ypewriter">
    <w:name w:val="Typewriter"/>
    <w:rsid w:val="001B5792"/>
    <w:rPr>
      <w:rFonts w:ascii="Courier New" w:hAnsi="Courier New" w:cs="Courier New" w:hint="default"/>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E54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rsid w:val="003F5C9F"/>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ypewriter">
    <w:name w:val="Typewriter"/>
    <w:rsid w:val="001B5792"/>
    <w:rPr>
      <w:rFonts w:ascii="Courier New" w:hAnsi="Courier New" w:cs="Courier New"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lrs.lt/cgi-bin/preps2?a=1948&amp;b=" TargetMode="External"/><Relationship Id="rId13" Type="http://schemas.openxmlformats.org/officeDocument/2006/relationships/hyperlink" Target="http://www3.lrs.lt/cgi-bin/preps2?a=5722&amp;b=" TargetMode="External"/><Relationship Id="rId18" Type="http://schemas.openxmlformats.org/officeDocument/2006/relationships/hyperlink" Target="http://www3.lrs.lt/cgi-bin/preps2?a=21605&amp;b=" TargetMode="External"/><Relationship Id="rId3" Type="http://schemas.openxmlformats.org/officeDocument/2006/relationships/settings" Target="settings.xml"/><Relationship Id="rId21" Type="http://schemas.openxmlformats.org/officeDocument/2006/relationships/hyperlink" Target="http://www3.lrs.lt/cgi-bin/preps2?a=2659&amp;b=" TargetMode="External"/><Relationship Id="rId7" Type="http://schemas.openxmlformats.org/officeDocument/2006/relationships/hyperlink" Target="http://www3.lrs.lt/cgi-bin/preps2?a=2574&amp;b=" TargetMode="External"/><Relationship Id="rId12" Type="http://schemas.openxmlformats.org/officeDocument/2006/relationships/hyperlink" Target="http://www3.lrs.lt/cgi-bin/preps2?a=5698&amp;b=" TargetMode="External"/><Relationship Id="rId17" Type="http://schemas.openxmlformats.org/officeDocument/2006/relationships/hyperlink" Target="http://www3.lrs.lt/cgi-bin/preps2?a=18373&amp;b=" TargetMode="External"/><Relationship Id="rId2" Type="http://schemas.microsoft.com/office/2007/relationships/stylesWithEffects" Target="stylesWithEffects.xml"/><Relationship Id="rId16" Type="http://schemas.openxmlformats.org/officeDocument/2006/relationships/hyperlink" Target="http://www3.lrs.lt/cgi-bin/preps2?a=18294&amp;b=" TargetMode="External"/><Relationship Id="rId20" Type="http://schemas.openxmlformats.org/officeDocument/2006/relationships/hyperlink" Target="http://www3.lrs.lt/cgi-bin/preps2?a=27061&amp;b=" TargetMode="External"/><Relationship Id="rId1" Type="http://schemas.openxmlformats.org/officeDocument/2006/relationships/styles" Target="styles.xml"/><Relationship Id="rId6" Type="http://schemas.openxmlformats.org/officeDocument/2006/relationships/hyperlink" Target="http://www3.lrs.lt/cgi-bin/preps2?a=2471&amp;b=" TargetMode="External"/><Relationship Id="rId11" Type="http://schemas.openxmlformats.org/officeDocument/2006/relationships/hyperlink" Target="http://www3.lrs.lt/cgi-bin/preps2?a=5546&amp;b=" TargetMode="External"/><Relationship Id="rId24" Type="http://schemas.openxmlformats.org/officeDocument/2006/relationships/theme" Target="theme/theme1.xml"/><Relationship Id="rId5" Type="http://schemas.openxmlformats.org/officeDocument/2006/relationships/hyperlink" Target="http://www3.lrs.lt/cgi-bin/preps2?a=1445&amp;b=" TargetMode="External"/><Relationship Id="rId15" Type="http://schemas.openxmlformats.org/officeDocument/2006/relationships/hyperlink" Target="http://www3.lrs.lt/cgi-bin/preps2?a=17770&amp;b=" TargetMode="External"/><Relationship Id="rId23" Type="http://schemas.openxmlformats.org/officeDocument/2006/relationships/fontTable" Target="fontTable.xml"/><Relationship Id="rId10" Type="http://schemas.openxmlformats.org/officeDocument/2006/relationships/hyperlink" Target="http://www3.lrs.lt/cgi-bin/preps2?a=5780&amp;b=" TargetMode="External"/><Relationship Id="rId19" Type="http://schemas.openxmlformats.org/officeDocument/2006/relationships/hyperlink" Target="http://www3.lrs.lt/cgi-bin/preps2?a=22809&amp;b=" TargetMode="External"/><Relationship Id="rId4" Type="http://schemas.openxmlformats.org/officeDocument/2006/relationships/webSettings" Target="webSettings.xml"/><Relationship Id="rId9" Type="http://schemas.openxmlformats.org/officeDocument/2006/relationships/hyperlink" Target="http://www3.lrs.lt/cgi-bin/preps2?a=2094&amp;b=" TargetMode="External"/><Relationship Id="rId14" Type="http://schemas.openxmlformats.org/officeDocument/2006/relationships/hyperlink" Target="http://www3.lrs.lt/cgi-bin/preps2?a=5827&amp;b=" TargetMode="External"/><Relationship Id="rId22" Type="http://schemas.openxmlformats.org/officeDocument/2006/relationships/hyperlink" Target="http://www3.lrs.lt/cgi-bin/preps2?a=34607&amp;b="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9025</Words>
  <Characters>5145</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12</cp:revision>
  <dcterms:created xsi:type="dcterms:W3CDTF">2014-12-12T06:08:00Z</dcterms:created>
  <dcterms:modified xsi:type="dcterms:W3CDTF">2014-12-18T05:56:00Z</dcterms:modified>
</cp:coreProperties>
</file>