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A74E89" w:rsidRDefault="00402B34" w:rsidP="00B21AA0">
      <w:pPr>
        <w:spacing w:after="0" w:line="240" w:lineRule="auto"/>
        <w:jc w:val="both"/>
      </w:pPr>
      <w: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Pr="00A74E89" w:rsidRDefault="00F0767B" w:rsidP="00003442">
      <w:pPr>
        <w:spacing w:after="0" w:line="240" w:lineRule="auto"/>
        <w:rPr>
          <w:bCs/>
          <w:szCs w:val="22"/>
          <w:lang w:eastAsia="en-US"/>
        </w:rPr>
      </w:pPr>
      <w:r w:rsidRPr="00A74E89">
        <w:rPr>
          <w:bCs/>
          <w:szCs w:val="22"/>
          <w:lang w:eastAsia="en-US"/>
        </w:rPr>
        <w:t>2014</w:t>
      </w:r>
      <w:r w:rsidR="00003442" w:rsidRPr="00A74E89">
        <w:rPr>
          <w:bCs/>
          <w:szCs w:val="22"/>
          <w:lang w:eastAsia="en-US"/>
        </w:rPr>
        <w:t xml:space="preserve"> m. </w:t>
      </w:r>
      <w:r w:rsidR="00A06AC0">
        <w:rPr>
          <w:bCs/>
          <w:szCs w:val="22"/>
          <w:lang w:eastAsia="en-US"/>
        </w:rPr>
        <w:t>gruodžio 1</w:t>
      </w:r>
      <w:r w:rsidR="00E13494" w:rsidRPr="00A74E89">
        <w:rPr>
          <w:bCs/>
          <w:szCs w:val="22"/>
          <w:lang w:eastAsia="en-US"/>
        </w:rPr>
        <w:t xml:space="preserve"> </w:t>
      </w:r>
      <w:r w:rsidR="00003442" w:rsidRPr="00A74E89">
        <w:rPr>
          <w:bCs/>
          <w:szCs w:val="22"/>
          <w:lang w:eastAsia="en-US"/>
        </w:rPr>
        <w:t>d. pranešimas VIR</w:t>
      </w:r>
      <w:r w:rsidR="00AF7F86" w:rsidRPr="00A74E89">
        <w:rPr>
          <w:bCs/>
          <w:szCs w:val="22"/>
          <w:lang w:eastAsia="en-US"/>
        </w:rPr>
        <w:softHyphen/>
      </w:r>
      <w:r w:rsidR="00AF7F86" w:rsidRPr="00A74E89">
        <w:rPr>
          <w:bCs/>
          <w:szCs w:val="22"/>
          <w:lang w:eastAsia="en-US"/>
        </w:rPr>
        <w:softHyphen/>
      </w:r>
      <w:r w:rsidR="00AF7F86" w:rsidRPr="00A74E89">
        <w:rPr>
          <w:bCs/>
          <w:szCs w:val="22"/>
          <w:lang w:eastAsia="en-US"/>
        </w:rPr>
        <w:softHyphen/>
      </w:r>
      <w:r w:rsidR="00AF7F86" w:rsidRPr="00A74E89">
        <w:rPr>
          <w:bCs/>
          <w:szCs w:val="22"/>
          <w:lang w:eastAsia="en-US"/>
        </w:rPr>
        <w:softHyphen/>
      </w:r>
      <w:r w:rsidR="00AF7F86" w:rsidRPr="00A74E89">
        <w:rPr>
          <w:bCs/>
          <w:szCs w:val="22"/>
          <w:lang w:eastAsia="en-US"/>
        </w:rPr>
        <w:softHyphen/>
      </w:r>
      <w:r w:rsidR="00AF7F86" w:rsidRPr="00A74E89">
        <w:rPr>
          <w:bCs/>
          <w:szCs w:val="22"/>
          <w:lang w:eastAsia="en-US"/>
        </w:rPr>
        <w:softHyphen/>
      </w:r>
    </w:p>
    <w:p w:rsidR="001F40C0" w:rsidRPr="00A74E89" w:rsidRDefault="001F40C0" w:rsidP="00003442">
      <w:pPr>
        <w:spacing w:after="0" w:line="240" w:lineRule="auto"/>
        <w:rPr>
          <w:bCs/>
          <w:szCs w:val="22"/>
          <w:lang w:eastAsia="en-US"/>
        </w:rPr>
      </w:pPr>
    </w:p>
    <w:p w:rsidR="00402B34" w:rsidRPr="00402B34" w:rsidRDefault="00402B34" w:rsidP="00402B34">
      <w:pPr>
        <w:pStyle w:val="Betarp"/>
        <w:jc w:val="center"/>
        <w:rPr>
          <w:b/>
        </w:rPr>
      </w:pPr>
      <w:r w:rsidRPr="00402B34">
        <w:rPr>
          <w:b/>
        </w:rPr>
        <w:t>ERK pranešimas: Sąjungos reikalų parlamentinių komitetų konferencijoje (COSAC) aptartas nacionalinių parlamentų vaidmuo</w:t>
      </w:r>
    </w:p>
    <w:p w:rsidR="00402B34" w:rsidRPr="00402B34" w:rsidRDefault="00402B34" w:rsidP="00402B34">
      <w:pPr>
        <w:pStyle w:val="Betarp"/>
        <w:jc w:val="center"/>
        <w:rPr>
          <w:b/>
        </w:rPr>
      </w:pPr>
    </w:p>
    <w:p w:rsidR="00402B34" w:rsidRDefault="00402B34" w:rsidP="00402B34">
      <w:pPr>
        <w:pStyle w:val="Betarp"/>
        <w:ind w:firstLine="567"/>
        <w:jc w:val="both"/>
      </w:pPr>
      <w:r>
        <w:t>Seimo Europos reikalų komiteto (ERK) delegacija, vadovaujama Seimo Pirmininko pavaduotojo, Europos reikalų komiteto pirmininko Gedimino Kirkilo, lapkričio 30 d.–gruodžio 2 d. dalyvauja Romoje vykstančiame LII COSAC plenariniame posėdyje. Posėdžio darbotvarkėje – Europos institucijų bei nacionalinių parlamentų vaidmuo praėjus penkeriems metams po Lisabonos sutarties įsigaliojimo, ekonomikos augimo strategijos „Europa 2020“ vidurio peržiūra, Europos integracijos perspektyvos ir kiti klausimai.</w:t>
      </w:r>
    </w:p>
    <w:p w:rsidR="00402B34" w:rsidRDefault="00402B34" w:rsidP="00402B34">
      <w:pPr>
        <w:pStyle w:val="Betarp"/>
        <w:ind w:firstLine="567"/>
        <w:jc w:val="both"/>
      </w:pPr>
      <w:r>
        <w:t>Diskutuojant apie nacionalinių parlamentų vaidmenį, Gediminas Kirkilas pažymėjo, kad politinis dialogas tarp valstybių narių nacionalinių parlamentų ir Europos Komisijos turi įgauti labiau apčiuopiamą, abipusiu ryšiu paremtą bendradarbiavimą ir išreiškė įsitikinimą, kad naujoji Europos Komisija, vadovaujama Ž. K. Junkerio, sieks palaikyti ir stiprinti šį ryšį.</w:t>
      </w:r>
    </w:p>
    <w:p w:rsidR="00402B34" w:rsidRDefault="00402B34" w:rsidP="00402B34">
      <w:pPr>
        <w:pStyle w:val="Betarp"/>
        <w:ind w:firstLine="567"/>
        <w:jc w:val="both"/>
      </w:pPr>
      <w:r>
        <w:t xml:space="preserve">G. Kirkilo manymu, teigiamu postūmiu </w:t>
      </w:r>
      <w:proofErr w:type="spellStart"/>
      <w:r>
        <w:t>girdimesniam</w:t>
      </w:r>
      <w:proofErr w:type="spellEnd"/>
      <w:r>
        <w:t xml:space="preserve"> nacionalinių parlamentų balsui sprendžiant Europos reikalus turėtų tapti LI COSAC metu naujajai Europos Komisijai pasiūlytos sudaryti darbo grupės dėl nacionalinių parlamentų vaidmens Europos Sąjungoje peržiūros veiklos rezultatai.   </w:t>
      </w:r>
    </w:p>
    <w:p w:rsidR="00402B34" w:rsidRDefault="00402B34" w:rsidP="00402B34">
      <w:pPr>
        <w:pStyle w:val="Betarp"/>
        <w:ind w:firstLine="567"/>
        <w:jc w:val="both"/>
      </w:pPr>
      <w:r>
        <w:rPr>
          <w:i/>
          <w:iCs/>
        </w:rPr>
        <w:t>LI COSAC posėdžio, vykusio Atėnuose (Graikijoje), metu buvo nutarta kreiptis į naująją Europos Komisiją kvie</w:t>
      </w:r>
      <w:r w:rsidR="003F0FF6">
        <w:rPr>
          <w:i/>
          <w:iCs/>
        </w:rPr>
        <w:t>č</w:t>
      </w:r>
      <w:bookmarkStart w:id="0" w:name="_GoBack"/>
      <w:bookmarkEnd w:id="0"/>
      <w:r>
        <w:rPr>
          <w:i/>
          <w:iCs/>
        </w:rPr>
        <w:t xml:space="preserve">iant sudaryti darbo grupę dėl nacionalinių parlamentų vaidmens Europos Sąjungoje peržiūros. Laiške akcentuojama, kad norint stiprinti Europos Sąjungos demokratinį </w:t>
      </w:r>
      <w:proofErr w:type="spellStart"/>
      <w:r>
        <w:rPr>
          <w:i/>
          <w:iCs/>
        </w:rPr>
        <w:t>legitimumą</w:t>
      </w:r>
      <w:proofErr w:type="spellEnd"/>
      <w:r>
        <w:rPr>
          <w:i/>
          <w:iCs/>
        </w:rPr>
        <w:t xml:space="preserve">, nacionalinių parlamentų vaidmuo turi stiprėti, apimdamas ne tik dabar turimas galias prižiūrint </w:t>
      </w:r>
      <w:proofErr w:type="spellStart"/>
      <w:r>
        <w:rPr>
          <w:i/>
          <w:iCs/>
        </w:rPr>
        <w:t>subsidiarumo</w:t>
      </w:r>
      <w:proofErr w:type="spellEnd"/>
      <w:r>
        <w:rPr>
          <w:i/>
          <w:iCs/>
        </w:rPr>
        <w:t xml:space="preserve"> ir proporcingumo principo laikymąsi, tačiau ir  aktyvesnį vaidmenį priimant aktualiausius sprendimus Sąjungoje. Laišką pasirašė 29 nacionalinių parlamentų Europos reikalų komitetų pirmininkai.</w:t>
      </w:r>
    </w:p>
    <w:p w:rsidR="00402B34" w:rsidRPr="00402B34" w:rsidRDefault="00402B34" w:rsidP="00402B34">
      <w:pPr>
        <w:pStyle w:val="Betarp"/>
        <w:jc w:val="both"/>
        <w:rPr>
          <w:i/>
        </w:rPr>
      </w:pPr>
      <w:r w:rsidRPr="00402B34">
        <w:rPr>
          <w:i/>
        </w:rPr>
        <w:t> </w:t>
      </w:r>
    </w:p>
    <w:p w:rsidR="00402B34" w:rsidRPr="00402B34" w:rsidRDefault="00402B34" w:rsidP="00402B34">
      <w:pPr>
        <w:pStyle w:val="Betarp"/>
        <w:jc w:val="both"/>
        <w:rPr>
          <w:i/>
        </w:rPr>
      </w:pPr>
      <w:r w:rsidRPr="00402B34">
        <w:rPr>
          <w:i/>
        </w:rPr>
        <w:t>Rengė:</w:t>
      </w:r>
    </w:p>
    <w:p w:rsidR="00402B34" w:rsidRPr="00402B34" w:rsidRDefault="00402B34" w:rsidP="00402B34">
      <w:pPr>
        <w:pStyle w:val="Betarp"/>
        <w:jc w:val="both"/>
        <w:rPr>
          <w:i/>
        </w:rPr>
      </w:pPr>
      <w:r w:rsidRPr="00402B34">
        <w:rPr>
          <w:i/>
        </w:rPr>
        <w:t>ERK biuro patarėja</w:t>
      </w:r>
    </w:p>
    <w:p w:rsidR="00402B34" w:rsidRPr="00402B34" w:rsidRDefault="00402B34" w:rsidP="00402B34">
      <w:pPr>
        <w:pStyle w:val="Betarp"/>
        <w:jc w:val="both"/>
        <w:rPr>
          <w:i/>
        </w:rPr>
      </w:pPr>
      <w:r w:rsidRPr="00402B34">
        <w:rPr>
          <w:i/>
        </w:rPr>
        <w:t>Elzė Lagunavičiūtė, tel. ( 85) 239 6847</w:t>
      </w:r>
    </w:p>
    <w:p w:rsidR="00A74E89" w:rsidRPr="00402B34" w:rsidRDefault="00A74E89" w:rsidP="00A74E89">
      <w:pPr>
        <w:ind w:firstLine="1296"/>
        <w:jc w:val="both"/>
        <w:rPr>
          <w:i/>
          <w:color w:val="000000"/>
        </w:rPr>
      </w:pPr>
    </w:p>
    <w:p w:rsidR="00A74E89" w:rsidRPr="00A74E89" w:rsidRDefault="00A74E89" w:rsidP="00A74E89">
      <w:pPr>
        <w:ind w:firstLine="1296"/>
        <w:jc w:val="both"/>
        <w:rPr>
          <w:color w:val="000000"/>
        </w:rPr>
      </w:pPr>
    </w:p>
    <w:p w:rsidR="00A74E89" w:rsidRPr="00A74E89" w:rsidRDefault="00A74E89" w:rsidP="00A74E89">
      <w:pPr>
        <w:jc w:val="both"/>
      </w:pPr>
    </w:p>
    <w:p w:rsidR="00031980" w:rsidRPr="00A74E89" w:rsidRDefault="00031980" w:rsidP="00003442">
      <w:pPr>
        <w:spacing w:after="0" w:line="240" w:lineRule="auto"/>
        <w:rPr>
          <w:bCs/>
          <w:szCs w:val="22"/>
          <w:lang w:eastAsia="en-US"/>
        </w:rPr>
      </w:pPr>
    </w:p>
    <w:sectPr w:rsidR="00031980" w:rsidRPr="00A74E89" w:rsidSect="00C55314">
      <w:footerReference w:type="default" r:id="rId10"/>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B34" w:rsidRDefault="00402B34" w:rsidP="00C55314">
      <w:pPr>
        <w:spacing w:after="0" w:line="240" w:lineRule="auto"/>
      </w:pPr>
      <w:r>
        <w:separator/>
      </w:r>
    </w:p>
  </w:endnote>
  <w:endnote w:type="continuationSeparator" w:id="0">
    <w:p w:rsidR="00402B34" w:rsidRDefault="00402B34"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402B34" w:rsidRPr="0062037B" w:rsidTr="0069381B">
      <w:trPr>
        <w:trHeight w:val="696"/>
      </w:trPr>
      <w:tc>
        <w:tcPr>
          <w:tcW w:w="10174" w:type="dxa"/>
          <w:hideMark/>
        </w:tcPr>
        <w:p w:rsidR="00402B34" w:rsidRDefault="00402B34"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402B34" w:rsidRPr="0062037B" w:rsidRDefault="00402B34"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402B34" w:rsidRPr="0062037B" w:rsidRDefault="00402B34" w:rsidP="0069381B">
          <w:pPr>
            <w:spacing w:after="0" w:line="240" w:lineRule="auto"/>
            <w:ind w:hanging="851"/>
            <w:jc w:val="center"/>
            <w:rPr>
              <w:sz w:val="18"/>
              <w:szCs w:val="18"/>
              <w:lang w:eastAsia="en-US"/>
            </w:rPr>
          </w:pPr>
        </w:p>
      </w:tc>
    </w:tr>
  </w:tbl>
  <w:p w:rsidR="00402B34" w:rsidRDefault="00402B34"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B34" w:rsidRDefault="00402B34" w:rsidP="00C55314">
      <w:pPr>
        <w:spacing w:after="0" w:line="240" w:lineRule="auto"/>
      </w:pPr>
      <w:r>
        <w:separator/>
      </w:r>
    </w:p>
  </w:footnote>
  <w:footnote w:type="continuationSeparator" w:id="0">
    <w:p w:rsidR="00402B34" w:rsidRDefault="00402B34"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117761">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22F6"/>
    <w:rsid w:val="00003442"/>
    <w:rsid w:val="00023829"/>
    <w:rsid w:val="00024F48"/>
    <w:rsid w:val="00031980"/>
    <w:rsid w:val="00035B9C"/>
    <w:rsid w:val="00066B57"/>
    <w:rsid w:val="00086A4B"/>
    <w:rsid w:val="000B3FEF"/>
    <w:rsid w:val="000D1118"/>
    <w:rsid w:val="000D5E32"/>
    <w:rsid w:val="000D740B"/>
    <w:rsid w:val="000E6BD5"/>
    <w:rsid w:val="00174B58"/>
    <w:rsid w:val="001F40C0"/>
    <w:rsid w:val="00222AE1"/>
    <w:rsid w:val="00230B3F"/>
    <w:rsid w:val="002A5AA0"/>
    <w:rsid w:val="002C5C74"/>
    <w:rsid w:val="002E5E68"/>
    <w:rsid w:val="003302F7"/>
    <w:rsid w:val="00332B7B"/>
    <w:rsid w:val="00336C59"/>
    <w:rsid w:val="00340117"/>
    <w:rsid w:val="00340570"/>
    <w:rsid w:val="00341603"/>
    <w:rsid w:val="003444CC"/>
    <w:rsid w:val="00345802"/>
    <w:rsid w:val="003F0FF6"/>
    <w:rsid w:val="00402B34"/>
    <w:rsid w:val="00444A53"/>
    <w:rsid w:val="00462708"/>
    <w:rsid w:val="004720D8"/>
    <w:rsid w:val="00474DFD"/>
    <w:rsid w:val="004C148E"/>
    <w:rsid w:val="00503B13"/>
    <w:rsid w:val="005135D9"/>
    <w:rsid w:val="00541983"/>
    <w:rsid w:val="00547F40"/>
    <w:rsid w:val="0069381B"/>
    <w:rsid w:val="006A27DF"/>
    <w:rsid w:val="006D7638"/>
    <w:rsid w:val="006E264D"/>
    <w:rsid w:val="00765E4A"/>
    <w:rsid w:val="0077031C"/>
    <w:rsid w:val="00786407"/>
    <w:rsid w:val="007B3DDA"/>
    <w:rsid w:val="007D48A2"/>
    <w:rsid w:val="007D5669"/>
    <w:rsid w:val="007F434D"/>
    <w:rsid w:val="007F65D9"/>
    <w:rsid w:val="007F7E5E"/>
    <w:rsid w:val="00805C1F"/>
    <w:rsid w:val="00806787"/>
    <w:rsid w:val="00833026"/>
    <w:rsid w:val="00843A82"/>
    <w:rsid w:val="008B5FB4"/>
    <w:rsid w:val="008E4D40"/>
    <w:rsid w:val="00973866"/>
    <w:rsid w:val="00973A93"/>
    <w:rsid w:val="00996DF3"/>
    <w:rsid w:val="009A4974"/>
    <w:rsid w:val="009C2C2E"/>
    <w:rsid w:val="00A06AC0"/>
    <w:rsid w:val="00A17678"/>
    <w:rsid w:val="00A61B60"/>
    <w:rsid w:val="00A62CE9"/>
    <w:rsid w:val="00A639D4"/>
    <w:rsid w:val="00A74E89"/>
    <w:rsid w:val="00A95E87"/>
    <w:rsid w:val="00AF00F9"/>
    <w:rsid w:val="00AF7F86"/>
    <w:rsid w:val="00B21AA0"/>
    <w:rsid w:val="00B233C8"/>
    <w:rsid w:val="00B35B13"/>
    <w:rsid w:val="00B8216D"/>
    <w:rsid w:val="00BC7338"/>
    <w:rsid w:val="00BE6CDB"/>
    <w:rsid w:val="00C259E7"/>
    <w:rsid w:val="00C55314"/>
    <w:rsid w:val="00C600D8"/>
    <w:rsid w:val="00C74C66"/>
    <w:rsid w:val="00CD7AF1"/>
    <w:rsid w:val="00D558A8"/>
    <w:rsid w:val="00DE3B19"/>
    <w:rsid w:val="00E07EA0"/>
    <w:rsid w:val="00E13494"/>
    <w:rsid w:val="00E25BD6"/>
    <w:rsid w:val="00E33FD0"/>
    <w:rsid w:val="00E35597"/>
    <w:rsid w:val="00E614F1"/>
    <w:rsid w:val="00E86AC9"/>
    <w:rsid w:val="00EA625F"/>
    <w:rsid w:val="00ED39D4"/>
    <w:rsid w:val="00F05B4F"/>
    <w:rsid w:val="00F06B21"/>
    <w:rsid w:val="00F0767B"/>
    <w:rsid w:val="00F13C38"/>
    <w:rsid w:val="00F258E6"/>
    <w:rsid w:val="00F27BD4"/>
    <w:rsid w:val="00FB6230"/>
    <w:rsid w:val="00FE2C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17761">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basedOn w:val="Numatytasispastraiposriftas"/>
    <w:uiPriority w:val="99"/>
    <w:unhideWhenUsed/>
    <w:rsid w:val="0046270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27278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213B7-2316-431D-AC93-8C47C4EEE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1254</Words>
  <Characters>716</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2</cp:revision>
  <cp:lastPrinted>2013-12-20T09:10:00Z</cp:lastPrinted>
  <dcterms:created xsi:type="dcterms:W3CDTF">2014-12-01T12:16:00Z</dcterms:created>
  <dcterms:modified xsi:type="dcterms:W3CDTF">2014-12-01T12:16:00Z</dcterms:modified>
</cp:coreProperties>
</file>