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59E7" w:rsidRPr="00B21AA0" w:rsidRDefault="00C528C5" w:rsidP="00B21AA0">
      <w:pPr>
        <w:spacing w:after="0" w:line="240" w:lineRule="auto"/>
        <w:jc w:val="both"/>
      </w:pPr>
      <w:r>
        <w:rPr>
          <w:noProof/>
        </w:rPr>
        <w:pict>
          <v:group id="_x0000_s1039" style="position:absolute;left:0;text-align:left;margin-left:-50.65pt;margin-top:0;width:601.6pt;height:139.5pt;z-index:251671040" coordorigin="-20" coordsize="12032,27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8" type="#_x0000_t75" style="position:absolute;top:2342;width:12012;height:448;mso-position-horizontal-relative:text;mso-position-vertical-relative:text;mso-width-relative:page;mso-height-relative:page">
              <v:imagedata r:id="rId8" o:title="juostele-01-01"/>
            </v:shape>
            <v:shape id="_x0000_s1030" type="#_x0000_t75" style="position:absolute;left:-20;width:11906;height:2340;mso-position-horizontal-relative:margin" o:regroupid="1">
              <v:imagedata r:id="rId9" o:title="juosta_66"/>
            </v:shape>
            <w10:wrap type="topAndBottom"/>
          </v:group>
        </w:pict>
      </w:r>
    </w:p>
    <w:p w:rsidR="00003442" w:rsidRDefault="00F0767B" w:rsidP="00003442">
      <w:pPr>
        <w:spacing w:after="0" w:line="240" w:lineRule="auto"/>
        <w:rPr>
          <w:bCs/>
          <w:szCs w:val="22"/>
          <w:lang w:eastAsia="en-US"/>
        </w:rPr>
      </w:pPr>
      <w:r>
        <w:rPr>
          <w:bCs/>
          <w:szCs w:val="22"/>
          <w:lang w:eastAsia="en-US"/>
        </w:rPr>
        <w:t>2014</w:t>
      </w:r>
      <w:r w:rsidR="00003442" w:rsidRPr="00003442">
        <w:rPr>
          <w:bCs/>
          <w:szCs w:val="22"/>
          <w:lang w:eastAsia="en-US"/>
        </w:rPr>
        <w:t xml:space="preserve"> m. </w:t>
      </w:r>
      <w:r w:rsidR="00C528C5">
        <w:rPr>
          <w:bCs/>
          <w:szCs w:val="22"/>
          <w:lang w:eastAsia="en-US"/>
        </w:rPr>
        <w:t>spalio</w:t>
      </w:r>
      <w:r w:rsidR="005644E8">
        <w:rPr>
          <w:bCs/>
          <w:szCs w:val="22"/>
          <w:lang w:eastAsia="en-US"/>
        </w:rPr>
        <w:t xml:space="preserve"> </w:t>
      </w:r>
      <w:r w:rsidR="00C528C5">
        <w:rPr>
          <w:bCs/>
          <w:szCs w:val="22"/>
          <w:lang w:eastAsia="en-US"/>
        </w:rPr>
        <w:t>22</w:t>
      </w:r>
      <w:bookmarkStart w:id="0" w:name="_GoBack"/>
      <w:bookmarkEnd w:id="0"/>
      <w:r w:rsidR="00003442" w:rsidRPr="00003442">
        <w:rPr>
          <w:bCs/>
          <w:szCs w:val="22"/>
          <w:lang w:eastAsia="en-US"/>
        </w:rPr>
        <w:t xml:space="preserve"> d. pranešimas VIR</w:t>
      </w:r>
      <w:r w:rsidR="00AF7F86">
        <w:rPr>
          <w:bCs/>
          <w:szCs w:val="22"/>
          <w:lang w:eastAsia="en-US"/>
        </w:rPr>
        <w:softHyphen/>
      </w:r>
      <w:r w:rsidR="00AF7F86">
        <w:rPr>
          <w:bCs/>
          <w:szCs w:val="22"/>
          <w:lang w:eastAsia="en-US"/>
        </w:rPr>
        <w:softHyphen/>
      </w:r>
      <w:r w:rsidR="00AF7F86">
        <w:rPr>
          <w:bCs/>
          <w:szCs w:val="22"/>
          <w:lang w:eastAsia="en-US"/>
        </w:rPr>
        <w:softHyphen/>
      </w:r>
      <w:r w:rsidR="00AF7F86">
        <w:rPr>
          <w:bCs/>
          <w:szCs w:val="22"/>
          <w:lang w:eastAsia="en-US"/>
        </w:rPr>
        <w:softHyphen/>
      </w:r>
      <w:r w:rsidR="00AF7F86">
        <w:rPr>
          <w:bCs/>
          <w:szCs w:val="22"/>
          <w:lang w:eastAsia="en-US"/>
        </w:rPr>
        <w:softHyphen/>
      </w:r>
      <w:r w:rsidR="00AF7F86">
        <w:rPr>
          <w:bCs/>
          <w:szCs w:val="22"/>
          <w:lang w:eastAsia="en-US"/>
        </w:rPr>
        <w:softHyphen/>
      </w:r>
    </w:p>
    <w:p w:rsidR="00827D9E" w:rsidRDefault="00827D9E" w:rsidP="00003442">
      <w:pPr>
        <w:spacing w:after="0" w:line="240" w:lineRule="auto"/>
        <w:rPr>
          <w:bCs/>
          <w:szCs w:val="22"/>
          <w:lang w:eastAsia="en-US"/>
        </w:rPr>
      </w:pPr>
    </w:p>
    <w:p w:rsidR="00827D9E" w:rsidRPr="00E7256D" w:rsidRDefault="00827D9E" w:rsidP="00827D9E">
      <w:pPr>
        <w:spacing w:after="0" w:line="240" w:lineRule="auto"/>
        <w:jc w:val="center"/>
        <w:rPr>
          <w:b/>
        </w:rPr>
      </w:pPr>
      <w:r>
        <w:rPr>
          <w:b/>
        </w:rPr>
        <w:t>ERK ir URK aptarė Lietuvos poziciją vykstant į Europos Vadovų Tarybos susitikimą</w:t>
      </w:r>
      <w:r w:rsidR="00C528C5">
        <w:rPr>
          <w:b/>
        </w:rPr>
        <w:t xml:space="preserve">, skirtą klimato klausos ir energetikos klausimams. </w:t>
      </w:r>
    </w:p>
    <w:p w:rsidR="00827D9E" w:rsidRDefault="00827D9E" w:rsidP="00827D9E">
      <w:pPr>
        <w:spacing w:after="0" w:line="240" w:lineRule="auto"/>
      </w:pPr>
    </w:p>
    <w:p w:rsidR="00C528C5" w:rsidRPr="00C528C5" w:rsidRDefault="00827D9E" w:rsidP="00C528C5">
      <w:pPr>
        <w:pStyle w:val="Sraopastraipa"/>
        <w:ind w:left="0" w:firstLine="567"/>
        <w:jc w:val="both"/>
        <w:rPr>
          <w:rFonts w:ascii="Times New Roman" w:hAnsi="Times New Roman"/>
          <w:sz w:val="24"/>
          <w:szCs w:val="24"/>
          <w:u w:val="single"/>
          <w:lang w:val="lt-LT"/>
        </w:rPr>
      </w:pPr>
      <w:proofErr w:type="spellStart"/>
      <w:r w:rsidRPr="00C528C5">
        <w:rPr>
          <w:rFonts w:ascii="Times New Roman" w:hAnsi="Times New Roman"/>
          <w:sz w:val="24"/>
          <w:szCs w:val="24"/>
        </w:rPr>
        <w:t>Šiandien</w:t>
      </w:r>
      <w:proofErr w:type="spellEnd"/>
      <w:r w:rsidRPr="00C528C5">
        <w:rPr>
          <w:rFonts w:ascii="Times New Roman" w:hAnsi="Times New Roman"/>
          <w:sz w:val="24"/>
          <w:szCs w:val="24"/>
        </w:rPr>
        <w:t xml:space="preserve"> </w:t>
      </w:r>
      <w:proofErr w:type="spellStart"/>
      <w:r w:rsidRPr="00C528C5">
        <w:rPr>
          <w:rFonts w:ascii="Times New Roman" w:hAnsi="Times New Roman"/>
          <w:sz w:val="24"/>
          <w:szCs w:val="24"/>
        </w:rPr>
        <w:t>bendrame</w:t>
      </w:r>
      <w:proofErr w:type="spellEnd"/>
      <w:r w:rsidRPr="00C528C5">
        <w:rPr>
          <w:rFonts w:ascii="Times New Roman" w:hAnsi="Times New Roman"/>
          <w:sz w:val="24"/>
          <w:szCs w:val="24"/>
        </w:rPr>
        <w:t xml:space="preserve"> Seimo Europos reikalų ir Užsienio reikalų komitetų posėdyje buvo aptariama Lietuvos Respublikos pozicija, rengiantis Europos Vadovų Tarybos susitikimui, vyksiančiam 2014 m. </w:t>
      </w:r>
      <w:r w:rsidR="00C528C5" w:rsidRPr="00C528C5">
        <w:rPr>
          <w:rFonts w:ascii="Times New Roman" w:hAnsi="Times New Roman"/>
          <w:sz w:val="24"/>
          <w:szCs w:val="24"/>
        </w:rPr>
        <w:t>spalio 23 – 24</w:t>
      </w:r>
      <w:r w:rsidRPr="00C528C5">
        <w:rPr>
          <w:rFonts w:ascii="Times New Roman" w:hAnsi="Times New Roman"/>
          <w:sz w:val="24"/>
          <w:szCs w:val="24"/>
        </w:rPr>
        <w:t xml:space="preserve"> d. </w:t>
      </w:r>
      <w:r w:rsidR="00C528C5" w:rsidRPr="00C528C5">
        <w:rPr>
          <w:rFonts w:ascii="Times New Roman" w:hAnsi="Times New Roman"/>
          <w:sz w:val="24"/>
          <w:szCs w:val="24"/>
        </w:rPr>
        <w:t xml:space="preserve"> </w:t>
      </w:r>
    </w:p>
    <w:p w:rsidR="00C528C5" w:rsidRDefault="00C528C5" w:rsidP="00C528C5">
      <w:pPr>
        <w:pStyle w:val="Sraopastraipa"/>
        <w:ind w:left="0" w:firstLine="567"/>
        <w:jc w:val="both"/>
        <w:rPr>
          <w:rFonts w:ascii="Times New Roman" w:hAnsi="Times New Roman"/>
          <w:sz w:val="24"/>
          <w:szCs w:val="24"/>
          <w:lang w:val="lt-LT"/>
        </w:rPr>
      </w:pPr>
      <w:r w:rsidRPr="00C528C5">
        <w:rPr>
          <w:rFonts w:ascii="Times New Roman" w:hAnsi="Times New Roman"/>
          <w:sz w:val="24"/>
          <w:szCs w:val="24"/>
          <w:lang w:val="lt-LT"/>
        </w:rPr>
        <w:t xml:space="preserve">Šioje Taryboje bus siekiama sutarti dėl naujos 2020–2030 m. laikotarpio energetikos ir kovos su klimato kaita politikos strategijos tikslų. </w:t>
      </w:r>
      <w:r>
        <w:rPr>
          <w:rFonts w:ascii="Times New Roman" w:hAnsi="Times New Roman"/>
          <w:sz w:val="24"/>
          <w:szCs w:val="24"/>
          <w:lang w:val="lt-LT"/>
        </w:rPr>
        <w:t>Išplatintame i</w:t>
      </w:r>
      <w:r w:rsidRPr="00A66DE2">
        <w:rPr>
          <w:rFonts w:ascii="Times New Roman" w:hAnsi="Times New Roman"/>
          <w:sz w:val="24"/>
          <w:szCs w:val="24"/>
          <w:lang w:val="lt-LT"/>
        </w:rPr>
        <w:t>švadų projekte įtvirtinami naujos 2020–2030 m. laikotarpio energetikos ir kovos su klimato kaita politikos strategijos tikslai. Siūloma sutarti iki 2030 m. 40 proc. sumažinti šiltnamio efektą sukeliančių dujų (ŠESD) emisijas (lyginant su 1990 m. lygiu) – atitinkamai 43 proc. ir 30 proc. apyvartinių taršos leidimų (ATL) sistemoje dalyvaujančiuose ir nedalyvaujančiuose sektoriuose. Norima reformuoti ATL sistemą ir nuo 2021 m. leidžiamą emisijų procentą padidinti nuo 1,74 iki 2,2 proc. Ketinama atnaujinti Inovacijų fondą (NER300 priemonė) ir kurti naują rezervą (skiriant 1-2 proc. už ATL gautų lėšų), skirtą energijos vartojimo efektyvumui gerinti ir energetikos sistemų modernizavimui, numatant, kad juo galės naudotis ES valstybės narės, kurių BVP gyventoju</w:t>
      </w:r>
      <w:r>
        <w:rPr>
          <w:rFonts w:ascii="Times New Roman" w:hAnsi="Times New Roman"/>
          <w:sz w:val="24"/>
          <w:szCs w:val="24"/>
          <w:lang w:val="lt-LT"/>
        </w:rPr>
        <w:t>i nesiekia 60 proc. ES vidurkio</w:t>
      </w:r>
      <w:r w:rsidRPr="00A66DE2">
        <w:rPr>
          <w:rFonts w:ascii="Times New Roman" w:hAnsi="Times New Roman"/>
          <w:sz w:val="24"/>
          <w:szCs w:val="24"/>
          <w:lang w:val="lt-LT"/>
        </w:rPr>
        <w:t>. Taip pat norima nustatyti privalomą 27 % atsinaujinančios energijos (AEI) tikslą ES lygmeniu, nenumatant atskirų privalomų tikslų kiekvienai VN ar atskiriems sektoriams. Siūloma sutarti dėl orientacinio pobūdžio tikslo iki 2030 m. 30% padidinti energijos vartojimo efektyvumą (EE).</w:t>
      </w:r>
    </w:p>
    <w:p w:rsidR="00C528C5" w:rsidRDefault="00C528C5" w:rsidP="00C528C5">
      <w:pPr>
        <w:pStyle w:val="Sraopastraipa"/>
        <w:ind w:left="0" w:firstLine="567"/>
        <w:jc w:val="both"/>
        <w:rPr>
          <w:rFonts w:ascii="Times New Roman" w:hAnsi="Times New Roman"/>
          <w:sz w:val="24"/>
          <w:szCs w:val="24"/>
          <w:lang w:val="lt-LT"/>
        </w:rPr>
      </w:pPr>
      <w:r w:rsidRPr="00A66DE2">
        <w:rPr>
          <w:rFonts w:ascii="Times New Roman" w:hAnsi="Times New Roman"/>
          <w:sz w:val="24"/>
          <w:szCs w:val="24"/>
          <w:lang w:val="lt-LT"/>
        </w:rPr>
        <w:t xml:space="preserve">EVT taip pat aptars </w:t>
      </w:r>
      <w:r w:rsidRPr="00C528C5">
        <w:rPr>
          <w:rFonts w:ascii="Times New Roman" w:hAnsi="Times New Roman"/>
          <w:sz w:val="24"/>
          <w:szCs w:val="24"/>
          <w:lang w:val="lt-LT"/>
        </w:rPr>
        <w:t>ekonominę situaciją</w:t>
      </w:r>
      <w:r w:rsidRPr="00A66DE2">
        <w:rPr>
          <w:rFonts w:ascii="Times New Roman" w:hAnsi="Times New Roman"/>
          <w:sz w:val="24"/>
          <w:szCs w:val="24"/>
          <w:lang w:val="lt-LT"/>
        </w:rPr>
        <w:t xml:space="preserve"> ES valstybėse narėse ir ES veiksmus šioje srityje. </w:t>
      </w:r>
    </w:p>
    <w:p w:rsidR="00C528C5" w:rsidRPr="00C528C5" w:rsidRDefault="00C528C5" w:rsidP="00C528C5">
      <w:pPr>
        <w:pStyle w:val="Sraopastraipa"/>
        <w:ind w:left="0"/>
        <w:jc w:val="both"/>
        <w:rPr>
          <w:rFonts w:ascii="Times New Roman" w:hAnsi="Times New Roman"/>
          <w:sz w:val="24"/>
          <w:szCs w:val="24"/>
          <w:lang w:val="lt-LT"/>
        </w:rPr>
      </w:pPr>
      <w:r w:rsidRPr="00A66DE2">
        <w:rPr>
          <w:rFonts w:ascii="Times New Roman" w:hAnsi="Times New Roman"/>
          <w:sz w:val="24"/>
          <w:szCs w:val="24"/>
          <w:lang w:val="lt-LT"/>
        </w:rPr>
        <w:t xml:space="preserve">Kiti numatyti klausimai: kova </w:t>
      </w:r>
      <w:r w:rsidRPr="00C528C5">
        <w:rPr>
          <w:rFonts w:ascii="Times New Roman" w:hAnsi="Times New Roman"/>
          <w:sz w:val="24"/>
          <w:szCs w:val="24"/>
          <w:lang w:val="lt-LT"/>
        </w:rPr>
        <w:t xml:space="preserve">su </w:t>
      </w:r>
      <w:proofErr w:type="spellStart"/>
      <w:r w:rsidRPr="00C528C5">
        <w:rPr>
          <w:rFonts w:ascii="Times New Roman" w:hAnsi="Times New Roman"/>
          <w:sz w:val="24"/>
          <w:szCs w:val="24"/>
          <w:lang w:val="lt-LT"/>
        </w:rPr>
        <w:t>Ebola</w:t>
      </w:r>
      <w:proofErr w:type="spellEnd"/>
      <w:r w:rsidRPr="00C528C5">
        <w:rPr>
          <w:rFonts w:ascii="Times New Roman" w:hAnsi="Times New Roman"/>
          <w:sz w:val="24"/>
          <w:szCs w:val="24"/>
          <w:lang w:val="lt-LT"/>
        </w:rPr>
        <w:t xml:space="preserve"> plitimu, Adrijos</w:t>
      </w:r>
      <w:r>
        <w:rPr>
          <w:rFonts w:ascii="Times New Roman" w:hAnsi="Times New Roman"/>
          <w:sz w:val="24"/>
          <w:szCs w:val="24"/>
          <w:lang w:val="lt-LT"/>
        </w:rPr>
        <w:t xml:space="preserve"> – </w:t>
      </w:r>
      <w:proofErr w:type="spellStart"/>
      <w:r w:rsidRPr="00C528C5">
        <w:rPr>
          <w:rFonts w:ascii="Times New Roman" w:hAnsi="Times New Roman"/>
          <w:sz w:val="24"/>
          <w:szCs w:val="24"/>
          <w:lang w:val="lt-LT"/>
        </w:rPr>
        <w:t>Jonijos</w:t>
      </w:r>
      <w:proofErr w:type="spellEnd"/>
      <w:r w:rsidRPr="00C528C5">
        <w:rPr>
          <w:rFonts w:ascii="Times New Roman" w:hAnsi="Times New Roman"/>
          <w:sz w:val="24"/>
          <w:szCs w:val="24"/>
          <w:lang w:val="lt-LT"/>
        </w:rPr>
        <w:t xml:space="preserve"> jūrų regiono strategijos patvirtinimas (galutinis naujos </w:t>
      </w:r>
      <w:proofErr w:type="spellStart"/>
      <w:r w:rsidRPr="00C528C5">
        <w:rPr>
          <w:rFonts w:ascii="Times New Roman" w:hAnsi="Times New Roman"/>
          <w:sz w:val="24"/>
          <w:szCs w:val="24"/>
          <w:lang w:val="lt-LT"/>
        </w:rPr>
        <w:t>makroregioninės</w:t>
      </w:r>
      <w:proofErr w:type="spellEnd"/>
      <w:r w:rsidRPr="00C528C5">
        <w:rPr>
          <w:rFonts w:ascii="Times New Roman" w:hAnsi="Times New Roman"/>
          <w:sz w:val="24"/>
          <w:szCs w:val="24"/>
          <w:lang w:val="lt-LT"/>
        </w:rPr>
        <w:t xml:space="preserve"> strategijos kūrimo etapas). Be to, EVT galimai priims sprendimą dėl naujos Komisijos skyrimo (atsižvelgiant į spalio 22 d. balsavimo Europos Parlamente dėl pritarimo rezultatus).</w:t>
      </w:r>
    </w:p>
    <w:p w:rsidR="00C528C5" w:rsidRPr="00A66DE2" w:rsidRDefault="00C528C5" w:rsidP="00C528C5">
      <w:pPr>
        <w:pStyle w:val="Sraopastraipa"/>
        <w:ind w:left="0" w:firstLine="567"/>
        <w:jc w:val="both"/>
        <w:rPr>
          <w:rFonts w:ascii="Times New Roman" w:hAnsi="Times New Roman"/>
          <w:sz w:val="24"/>
          <w:szCs w:val="24"/>
          <w:lang w:val="lt-LT"/>
        </w:rPr>
      </w:pPr>
    </w:p>
    <w:p w:rsidR="00827D9E" w:rsidRDefault="00827D9E" w:rsidP="00827D9E">
      <w:pPr>
        <w:spacing w:after="0" w:line="240" w:lineRule="auto"/>
      </w:pPr>
    </w:p>
    <w:p w:rsidR="00827D9E" w:rsidRDefault="00C528C5" w:rsidP="00827D9E">
      <w:pPr>
        <w:spacing w:after="0" w:line="240" w:lineRule="auto"/>
        <w:rPr>
          <w:i/>
        </w:rPr>
      </w:pPr>
      <w:r>
        <w:rPr>
          <w:i/>
        </w:rPr>
        <w:t>Europos reikalų komiteto biuro patarėjas</w:t>
      </w:r>
      <w:r w:rsidR="00827D9E" w:rsidRPr="00827D9E">
        <w:rPr>
          <w:i/>
        </w:rPr>
        <w:t xml:space="preserve"> </w:t>
      </w:r>
    </w:p>
    <w:p w:rsidR="00827D9E" w:rsidRPr="00827D9E" w:rsidRDefault="00C528C5" w:rsidP="00827D9E">
      <w:pPr>
        <w:spacing w:after="0" w:line="240" w:lineRule="auto"/>
        <w:rPr>
          <w:i/>
        </w:rPr>
      </w:pPr>
      <w:r>
        <w:rPr>
          <w:i/>
        </w:rPr>
        <w:t>Matas Maldeikis</w:t>
      </w:r>
      <w:r w:rsidR="00827D9E">
        <w:rPr>
          <w:i/>
        </w:rPr>
        <w:t>, t</w:t>
      </w:r>
      <w:r>
        <w:rPr>
          <w:i/>
        </w:rPr>
        <w:t>el. (8 5) 239 6864</w:t>
      </w:r>
      <w:r w:rsidR="00827D9E">
        <w:rPr>
          <w:i/>
        </w:rPr>
        <w:t>,  e</w:t>
      </w:r>
      <w:r w:rsidR="00827D9E" w:rsidRPr="00827D9E">
        <w:rPr>
          <w:i/>
        </w:rPr>
        <w:t xml:space="preserve">l. p. </w:t>
      </w:r>
      <w:r>
        <w:rPr>
          <w:i/>
        </w:rPr>
        <w:t>matas.maldeikis</w:t>
      </w:r>
      <w:r w:rsidR="00827D9E" w:rsidRPr="00827D9E">
        <w:rPr>
          <w:i/>
        </w:rPr>
        <w:t>@lrs.lt</w:t>
      </w:r>
    </w:p>
    <w:p w:rsidR="00827D9E" w:rsidRPr="00827D9E" w:rsidRDefault="00827D9E" w:rsidP="00827D9E">
      <w:pPr>
        <w:rPr>
          <w:i/>
        </w:rPr>
      </w:pPr>
    </w:p>
    <w:p w:rsidR="00827D9E" w:rsidRPr="00003442" w:rsidRDefault="00827D9E" w:rsidP="00003442">
      <w:pPr>
        <w:spacing w:after="0" w:line="240" w:lineRule="auto"/>
        <w:rPr>
          <w:bCs/>
          <w:szCs w:val="22"/>
          <w:lang w:eastAsia="en-US"/>
        </w:rPr>
      </w:pPr>
    </w:p>
    <w:p w:rsidR="00003442" w:rsidRPr="00827D9E" w:rsidRDefault="00003442" w:rsidP="00003442">
      <w:pPr>
        <w:spacing w:after="0" w:line="240" w:lineRule="auto"/>
        <w:rPr>
          <w:b/>
          <w:bCs/>
          <w:i/>
          <w:szCs w:val="22"/>
          <w:lang w:eastAsia="en-US"/>
        </w:rPr>
      </w:pPr>
    </w:p>
    <w:sectPr w:rsidR="00003442" w:rsidRPr="00827D9E" w:rsidSect="00C55314">
      <w:footerReference w:type="default" r:id="rId10"/>
      <w:pgSz w:w="11906" w:h="16838"/>
      <w:pgMar w:top="0" w:right="849" w:bottom="1440" w:left="993" w:header="567" w:footer="567" w:gutter="0"/>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625F" w:rsidRDefault="00EA625F" w:rsidP="00C55314">
      <w:pPr>
        <w:spacing w:after="0" w:line="240" w:lineRule="auto"/>
      </w:pPr>
      <w:r>
        <w:separator/>
      </w:r>
    </w:p>
  </w:endnote>
  <w:endnote w:type="continuationSeparator" w:id="0">
    <w:p w:rsidR="00EA625F" w:rsidRDefault="00EA625F" w:rsidP="00C553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00002FF" w:usb1="4000ACFF" w:usb2="00000001" w:usb3="00000000" w:csb0="0000019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0" w:rightFromText="180" w:vertAnchor="text" w:horzAnchor="margin" w:tblpY="-28"/>
      <w:tblW w:w="10174" w:type="dxa"/>
      <w:tblLook w:val="01E0" w:firstRow="1" w:lastRow="1" w:firstColumn="1" w:lastColumn="1" w:noHBand="0" w:noVBand="0"/>
    </w:tblPr>
    <w:tblGrid>
      <w:gridCol w:w="10174"/>
    </w:tblGrid>
    <w:tr w:rsidR="00E86AC9" w:rsidRPr="0062037B" w:rsidTr="0069381B">
      <w:trPr>
        <w:trHeight w:val="696"/>
      </w:trPr>
      <w:tc>
        <w:tcPr>
          <w:tcW w:w="10174" w:type="dxa"/>
          <w:hideMark/>
        </w:tcPr>
        <w:p w:rsidR="00E86AC9" w:rsidRDefault="00E86AC9" w:rsidP="004720D8">
          <w:pPr>
            <w:spacing w:after="0" w:line="240" w:lineRule="auto"/>
            <w:jc w:val="center"/>
            <w:rPr>
              <w:sz w:val="18"/>
              <w:szCs w:val="18"/>
              <w:lang w:eastAsia="en-US"/>
            </w:rPr>
          </w:pPr>
          <w:r w:rsidRPr="0062037B">
            <w:rPr>
              <w:sz w:val="18"/>
              <w:szCs w:val="18"/>
              <w:lang w:eastAsia="en-US"/>
            </w:rPr>
            <w:t>_____________________________________________________________________________________________</w:t>
          </w:r>
          <w:r>
            <w:rPr>
              <w:sz w:val="18"/>
              <w:szCs w:val="18"/>
              <w:lang w:eastAsia="en-US"/>
            </w:rPr>
            <w:t>_______</w:t>
          </w:r>
        </w:p>
        <w:p w:rsidR="00E86AC9" w:rsidRPr="0062037B" w:rsidRDefault="00E86AC9" w:rsidP="004720D8">
          <w:pPr>
            <w:spacing w:after="0" w:line="240" w:lineRule="auto"/>
            <w:jc w:val="center"/>
            <w:rPr>
              <w:sz w:val="18"/>
              <w:szCs w:val="18"/>
              <w:lang w:eastAsia="en-US"/>
            </w:rPr>
          </w:pPr>
          <w:r w:rsidRPr="0062037B">
            <w:rPr>
              <w:sz w:val="18"/>
              <w:szCs w:val="18"/>
              <w:lang w:eastAsia="en-US"/>
            </w:rPr>
            <w:t>Cituojant Seimo kanceliarijos Komunikacijos departamento Ryšių su visuomene skyriaus pranešimus, prašom nurodyti</w:t>
          </w:r>
          <w:r>
            <w:rPr>
              <w:sz w:val="18"/>
              <w:szCs w:val="18"/>
              <w:lang w:eastAsia="en-US"/>
            </w:rPr>
            <w:t xml:space="preserve"> </w:t>
          </w:r>
          <w:r w:rsidRPr="0062037B">
            <w:rPr>
              <w:sz w:val="18"/>
              <w:szCs w:val="18"/>
              <w:lang w:eastAsia="en-US"/>
            </w:rPr>
            <w:t>šaltinį.</w:t>
          </w:r>
        </w:p>
        <w:p w:rsidR="00E86AC9" w:rsidRPr="0062037B" w:rsidRDefault="00E86AC9" w:rsidP="0069381B">
          <w:pPr>
            <w:spacing w:after="0" w:line="240" w:lineRule="auto"/>
            <w:ind w:hanging="851"/>
            <w:jc w:val="center"/>
            <w:rPr>
              <w:sz w:val="18"/>
              <w:szCs w:val="18"/>
              <w:lang w:eastAsia="en-US"/>
            </w:rPr>
          </w:pPr>
        </w:p>
      </w:tc>
    </w:tr>
  </w:tbl>
  <w:p w:rsidR="00E86AC9" w:rsidRDefault="00E86AC9" w:rsidP="004720D8">
    <w:pPr>
      <w:pStyle w:val="Por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625F" w:rsidRDefault="00EA625F" w:rsidP="00C55314">
      <w:pPr>
        <w:spacing w:after="0" w:line="240" w:lineRule="auto"/>
      </w:pPr>
      <w:r>
        <w:separator/>
      </w:r>
    </w:p>
  </w:footnote>
  <w:footnote w:type="continuationSeparator" w:id="0">
    <w:p w:rsidR="00EA625F" w:rsidRDefault="00EA625F" w:rsidP="00C5531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NotTrackMoves/>
  <w:defaultTabStop w:val="1296"/>
  <w:hyphenationZone w:val="396"/>
  <w:characterSpacingControl w:val="doNotCompress"/>
  <w:hdrShapeDefaults>
    <o:shapedefaults v:ext="edit" spidmax="54273">
      <o:colormenu v:ext="edit" fillcolor="none [1629]" strokecolor="none [3212]"/>
    </o:shapedefaults>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A5AA0"/>
    <w:rsid w:val="00003442"/>
    <w:rsid w:val="00023829"/>
    <w:rsid w:val="0005115A"/>
    <w:rsid w:val="00066B57"/>
    <w:rsid w:val="000D1118"/>
    <w:rsid w:val="000E6BD5"/>
    <w:rsid w:val="00174B58"/>
    <w:rsid w:val="00222AE1"/>
    <w:rsid w:val="00230B3F"/>
    <w:rsid w:val="00273C4B"/>
    <w:rsid w:val="002A5AA0"/>
    <w:rsid w:val="00340117"/>
    <w:rsid w:val="00340570"/>
    <w:rsid w:val="00341603"/>
    <w:rsid w:val="003444CC"/>
    <w:rsid w:val="00345802"/>
    <w:rsid w:val="003E4E84"/>
    <w:rsid w:val="004720D8"/>
    <w:rsid w:val="004748A2"/>
    <w:rsid w:val="00474DFD"/>
    <w:rsid w:val="00483767"/>
    <w:rsid w:val="004C148E"/>
    <w:rsid w:val="004E66BE"/>
    <w:rsid w:val="00555153"/>
    <w:rsid w:val="005644E8"/>
    <w:rsid w:val="0069381B"/>
    <w:rsid w:val="006A24C2"/>
    <w:rsid w:val="006E264D"/>
    <w:rsid w:val="00786407"/>
    <w:rsid w:val="007B3DDA"/>
    <w:rsid w:val="007D48A2"/>
    <w:rsid w:val="007D5669"/>
    <w:rsid w:val="007F434D"/>
    <w:rsid w:val="007F7E5E"/>
    <w:rsid w:val="00827D9E"/>
    <w:rsid w:val="00843A82"/>
    <w:rsid w:val="00973A93"/>
    <w:rsid w:val="009A4974"/>
    <w:rsid w:val="009C2C2E"/>
    <w:rsid w:val="00A17678"/>
    <w:rsid w:val="00A61B60"/>
    <w:rsid w:val="00A639D4"/>
    <w:rsid w:val="00A7691D"/>
    <w:rsid w:val="00A95E87"/>
    <w:rsid w:val="00AC4442"/>
    <w:rsid w:val="00AF00F9"/>
    <w:rsid w:val="00AF7F86"/>
    <w:rsid w:val="00B21AA0"/>
    <w:rsid w:val="00B233C8"/>
    <w:rsid w:val="00BE6CDB"/>
    <w:rsid w:val="00C259E7"/>
    <w:rsid w:val="00C44C4A"/>
    <w:rsid w:val="00C528C5"/>
    <w:rsid w:val="00C55314"/>
    <w:rsid w:val="00C74C66"/>
    <w:rsid w:val="00D659B5"/>
    <w:rsid w:val="00E15CE2"/>
    <w:rsid w:val="00E25BD6"/>
    <w:rsid w:val="00E33FD0"/>
    <w:rsid w:val="00E86AC9"/>
    <w:rsid w:val="00EA625F"/>
    <w:rsid w:val="00ED39D4"/>
    <w:rsid w:val="00F06B21"/>
    <w:rsid w:val="00F0767B"/>
    <w:rsid w:val="00F258E6"/>
    <w:rsid w:val="00FB623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54273">
      <o:colormenu v:ext="edit" fillcolor="none [1629]" strokecolor="none [3212]"/>
    </o:shapedefaults>
    <o:shapelayout v:ext="edit">
      <o:idmap v:ext="edit" data="1"/>
      <o:regrouptable v:ext="edit">
        <o:entry new="1" old="0"/>
      </o:regrouptable>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lt-LT" w:eastAsia="lt-L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2A5AA0"/>
    <w:pPr>
      <w:spacing w:after="200" w:line="276" w:lineRule="auto"/>
    </w:pPr>
    <w:rPr>
      <w:sz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uiPriority w:val="1"/>
    <w:qFormat/>
    <w:rsid w:val="00340117"/>
    <w:rPr>
      <w:sz w:val="24"/>
      <w:szCs w:val="22"/>
      <w:lang w:eastAsia="en-US"/>
    </w:rPr>
  </w:style>
  <w:style w:type="paragraph" w:styleId="Antrats">
    <w:name w:val="header"/>
    <w:basedOn w:val="prastasis"/>
    <w:link w:val="AntratsDiagrama"/>
    <w:uiPriority w:val="99"/>
    <w:unhideWhenUsed/>
    <w:rsid w:val="00C55314"/>
    <w:pPr>
      <w:tabs>
        <w:tab w:val="center" w:pos="4819"/>
        <w:tab w:val="right" w:pos="9638"/>
      </w:tabs>
    </w:pPr>
  </w:style>
  <w:style w:type="character" w:customStyle="1" w:styleId="AntratsDiagrama">
    <w:name w:val="Antraštės Diagrama"/>
    <w:link w:val="Antrats"/>
    <w:uiPriority w:val="99"/>
    <w:rsid w:val="00C55314"/>
    <w:rPr>
      <w:sz w:val="24"/>
    </w:rPr>
  </w:style>
  <w:style w:type="paragraph" w:styleId="Porat">
    <w:name w:val="footer"/>
    <w:basedOn w:val="prastasis"/>
    <w:link w:val="PoratDiagrama"/>
    <w:uiPriority w:val="99"/>
    <w:unhideWhenUsed/>
    <w:rsid w:val="00C55314"/>
    <w:pPr>
      <w:tabs>
        <w:tab w:val="center" w:pos="4819"/>
        <w:tab w:val="right" w:pos="9638"/>
      </w:tabs>
    </w:pPr>
  </w:style>
  <w:style w:type="character" w:customStyle="1" w:styleId="PoratDiagrama">
    <w:name w:val="Poraštė Diagrama"/>
    <w:link w:val="Porat"/>
    <w:uiPriority w:val="99"/>
    <w:rsid w:val="00C55314"/>
    <w:rPr>
      <w:sz w:val="24"/>
    </w:rPr>
  </w:style>
  <w:style w:type="paragraph" w:styleId="Debesliotekstas">
    <w:name w:val="Balloon Text"/>
    <w:basedOn w:val="prastasis"/>
    <w:link w:val="DebesliotekstasDiagrama"/>
    <w:uiPriority w:val="99"/>
    <w:semiHidden/>
    <w:unhideWhenUsed/>
    <w:rsid w:val="00786407"/>
    <w:pPr>
      <w:spacing w:after="0" w:line="240" w:lineRule="auto"/>
    </w:pPr>
    <w:rPr>
      <w:rFonts w:ascii="Tahoma" w:hAnsi="Tahoma" w:cs="Tahoma"/>
      <w:sz w:val="16"/>
      <w:szCs w:val="16"/>
    </w:rPr>
  </w:style>
  <w:style w:type="character" w:customStyle="1" w:styleId="DebesliotekstasDiagrama">
    <w:name w:val="Debesėlio tekstas Diagrama"/>
    <w:link w:val="Debesliotekstas"/>
    <w:uiPriority w:val="99"/>
    <w:semiHidden/>
    <w:rsid w:val="00786407"/>
    <w:rPr>
      <w:rFonts w:ascii="Tahoma" w:hAnsi="Tahoma" w:cs="Tahoma"/>
      <w:sz w:val="16"/>
      <w:szCs w:val="16"/>
      <w:lang w:val="lt-LT" w:eastAsia="lt-LT"/>
    </w:rPr>
  </w:style>
  <w:style w:type="character" w:styleId="Hipersaitas">
    <w:name w:val="Hyperlink"/>
    <w:basedOn w:val="Numatytasispastraiposriftas"/>
    <w:uiPriority w:val="99"/>
    <w:unhideWhenUsed/>
    <w:rsid w:val="00827D9E"/>
    <w:rPr>
      <w:color w:val="0000FF" w:themeColor="hyperlink"/>
      <w:u w:val="single"/>
    </w:rPr>
  </w:style>
  <w:style w:type="paragraph" w:styleId="Sraopastraipa">
    <w:name w:val="List Paragraph"/>
    <w:basedOn w:val="prastasis"/>
    <w:link w:val="SraopastraipaDiagrama"/>
    <w:uiPriority w:val="34"/>
    <w:qFormat/>
    <w:rsid w:val="00C528C5"/>
    <w:pPr>
      <w:spacing w:after="0" w:line="240" w:lineRule="auto"/>
      <w:ind w:left="720"/>
    </w:pPr>
    <w:rPr>
      <w:rFonts w:ascii="Calibri" w:hAnsi="Calibri"/>
      <w:sz w:val="22"/>
      <w:szCs w:val="22"/>
      <w:lang w:val="en-US" w:eastAsia="en-US"/>
    </w:rPr>
  </w:style>
  <w:style w:type="character" w:customStyle="1" w:styleId="SraopastraipaDiagrama">
    <w:name w:val="Sąrašo pastraipa Diagrama"/>
    <w:link w:val="Sraopastraipa"/>
    <w:uiPriority w:val="34"/>
    <w:locked/>
    <w:rsid w:val="00C528C5"/>
    <w:rPr>
      <w:rFonts w:ascii="Calibri" w:hAnsi="Calibri"/>
      <w:sz w:val="22"/>
      <w:szCs w:val="22"/>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lt-LT" w:eastAsia="lt-L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4870093">
      <w:bodyDiv w:val="1"/>
      <w:marLeft w:val="0"/>
      <w:marRight w:val="0"/>
      <w:marTop w:val="0"/>
      <w:marBottom w:val="0"/>
      <w:divBdr>
        <w:top w:val="none" w:sz="0" w:space="0" w:color="auto"/>
        <w:left w:val="none" w:sz="0" w:space="0" w:color="auto"/>
        <w:bottom w:val="none" w:sz="0" w:space="0" w:color="auto"/>
        <w:right w:val="none" w:sz="0" w:space="0" w:color="auto"/>
      </w:divBdr>
    </w:div>
    <w:div w:id="393823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27D8A0-12E2-4651-A42A-318E6DD2EE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1368</Words>
  <Characters>780</Characters>
  <Application>Microsoft Office Word</Application>
  <DocSecurity>0</DocSecurity>
  <Lines>6</Lines>
  <Paragraphs>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2144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VĖTA, Nerijus</dc:creator>
  <cp:lastModifiedBy>Maldeikis Matas</cp:lastModifiedBy>
  <cp:revision>3</cp:revision>
  <cp:lastPrinted>2013-12-20T09:10:00Z</cp:lastPrinted>
  <dcterms:created xsi:type="dcterms:W3CDTF">2014-03-05T14:55:00Z</dcterms:created>
  <dcterms:modified xsi:type="dcterms:W3CDTF">2014-10-30T08:15:00Z</dcterms:modified>
</cp:coreProperties>
</file>