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705" w:rsidRPr="0067519B" w:rsidRDefault="00C65705" w:rsidP="00C657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0CA">
        <w:rPr>
          <w:rFonts w:ascii="Times New Roman" w:hAnsi="Times New Roman" w:cs="Times New Roman"/>
          <w:b/>
          <w:sz w:val="24"/>
          <w:szCs w:val="24"/>
        </w:rPr>
        <w:t xml:space="preserve">Pranešimas apie 2014 m. </w:t>
      </w:r>
      <w:r>
        <w:rPr>
          <w:rFonts w:ascii="Times New Roman" w:hAnsi="Times New Roman" w:cs="Times New Roman"/>
          <w:b/>
          <w:sz w:val="24"/>
          <w:szCs w:val="24"/>
        </w:rPr>
        <w:t>spalio 8 d.</w:t>
      </w:r>
      <w:r w:rsidRPr="00A470CA">
        <w:rPr>
          <w:rFonts w:ascii="Times New Roman" w:hAnsi="Times New Roman" w:cs="Times New Roman"/>
          <w:b/>
          <w:sz w:val="24"/>
          <w:szCs w:val="24"/>
        </w:rPr>
        <w:t xml:space="preserve"> posėdį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5705" w:rsidRPr="00EF21D5" w:rsidRDefault="00C65705" w:rsidP="00F3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 m. spalio 8</w:t>
      </w:r>
      <w:r w:rsidRPr="00EF21D5">
        <w:rPr>
          <w:rFonts w:ascii="Times New Roman" w:hAnsi="Times New Roman" w:cs="Times New Roman"/>
          <w:sz w:val="24"/>
          <w:szCs w:val="24"/>
        </w:rPr>
        <w:t xml:space="preserve"> d. įvyko Komisijos posėdis, kuriame buvo nagrinėjami šie klausimai:</w:t>
      </w:r>
    </w:p>
    <w:p w:rsidR="00C65705" w:rsidRDefault="00C65705" w:rsidP="00F3120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21D5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Filomenos Žilionienės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="00B246F3">
        <w:rPr>
          <w:rFonts w:ascii="Times New Roman" w:eastAsia="TimesNewRomanPSMT" w:hAnsi="Times New Roman"/>
          <w:sz w:val="24"/>
          <w:szCs w:val="24"/>
        </w:rPr>
        <w:t xml:space="preserve">peticijos </w:t>
      </w:r>
      <w:r w:rsidR="00926553">
        <w:rPr>
          <w:rFonts w:ascii="Times New Roman" w:eastAsia="TimesNewRomanPSMT" w:hAnsi="Times New Roman"/>
          <w:sz w:val="24"/>
          <w:szCs w:val="24"/>
        </w:rPr>
        <w:t>„</w:t>
      </w:r>
      <w:r w:rsidR="00926553" w:rsidRPr="000930D8">
        <w:rPr>
          <w:rFonts w:ascii="Times New Roman" w:hAnsi="Times New Roman"/>
          <w:sz w:val="24"/>
          <w:szCs w:val="24"/>
        </w:rPr>
        <w:t>Dėl Lietuvos Respublikos civilinio kodekso pakeitimo“</w:t>
      </w:r>
      <w:r w:rsidR="00926553">
        <w:rPr>
          <w:rFonts w:ascii="Times New Roman" w:hAnsi="Times New Roman"/>
          <w:sz w:val="24"/>
          <w:szCs w:val="24"/>
        </w:rPr>
        <w:t xml:space="preserve"> nagrinėjimas iš esmės. </w:t>
      </w:r>
    </w:p>
    <w:p w:rsidR="00C65705" w:rsidRDefault="00926553" w:rsidP="00F31202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6570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Dėl Rolando Čiapo kreipimosi </w:t>
      </w:r>
      <w:r w:rsidRPr="00C146C1">
        <w:rPr>
          <w:rFonts w:ascii="Times New Roman" w:eastAsia="TimesNewRomanPSMT" w:hAnsi="Times New Roman"/>
          <w:sz w:val="24"/>
          <w:szCs w:val="24"/>
        </w:rPr>
        <w:t xml:space="preserve">„Dėl </w:t>
      </w:r>
      <w:r>
        <w:rPr>
          <w:rFonts w:ascii="Times New Roman" w:eastAsia="TimesNewRomanPSMT" w:hAnsi="Times New Roman"/>
          <w:sz w:val="24"/>
          <w:szCs w:val="24"/>
        </w:rPr>
        <w:t>Lietuvos Respublikos baudžiamojo kodekso 260 straipsnio pakeitimo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FA6EDA" w:rsidRDefault="00926553" w:rsidP="00F3120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3. </w:t>
      </w:r>
      <w:r w:rsidR="00FA6EDA">
        <w:rPr>
          <w:rFonts w:ascii="Times New Roman" w:hAnsi="Times New Roman"/>
          <w:sz w:val="24"/>
          <w:szCs w:val="24"/>
        </w:rPr>
        <w:t>Dėl Igno Meškausko kreipimosi „Dėl Lietuvos Respublikos šaulių sąjungos įstatymo“.</w:t>
      </w:r>
    </w:p>
    <w:p w:rsidR="00FA6EDA" w:rsidRPr="005A3BC8" w:rsidRDefault="00FA6EDA" w:rsidP="00F3120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Dėl Justino Juzėno kreipimosi „Dėl Lietuvos Respublikos bausmių vykdymo kodekso 85 straipsnio pakeitimo“.</w:t>
      </w:r>
    </w:p>
    <w:p w:rsidR="001A5913" w:rsidRPr="00AF5FBC" w:rsidRDefault="00C65705" w:rsidP="00F31202">
      <w:pPr>
        <w:pStyle w:val="Pagrindinistekstas"/>
        <w:tabs>
          <w:tab w:val="left" w:pos="6804"/>
        </w:tabs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Pirmuoju klausimu </w:t>
      </w:r>
      <w:r w:rsidR="00FF1803">
        <w:rPr>
          <w:rFonts w:ascii="Times New Roman" w:eastAsia="TimesNewRomanPSMT" w:hAnsi="Times New Roman"/>
          <w:sz w:val="24"/>
          <w:szCs w:val="24"/>
        </w:rPr>
        <w:t>Komisija priėmė sprendimą</w:t>
      </w:r>
      <w:r w:rsidR="001A5913">
        <w:rPr>
          <w:rFonts w:ascii="Times New Roman" w:eastAsia="TimesNewRomanPSMT" w:hAnsi="Times New Roman"/>
          <w:sz w:val="24"/>
          <w:szCs w:val="24"/>
        </w:rPr>
        <w:t xml:space="preserve"> atmesti </w:t>
      </w:r>
      <w:r w:rsidR="001A5913">
        <w:rPr>
          <w:rFonts w:ascii="Times New Roman" w:hAnsi="Times New Roman"/>
          <w:sz w:val="24"/>
          <w:szCs w:val="24"/>
        </w:rPr>
        <w:t>Filomenos Žilionienės</w:t>
      </w:r>
      <w:r w:rsidR="001A5913">
        <w:rPr>
          <w:rFonts w:ascii="Times New Roman" w:eastAsia="TimesNewRomanPSMT" w:hAnsi="Times New Roman"/>
          <w:sz w:val="24"/>
          <w:szCs w:val="24"/>
        </w:rPr>
        <w:t xml:space="preserve"> peticijoje „Dėl </w:t>
      </w:r>
      <w:r w:rsidR="001A5913">
        <w:rPr>
          <w:rFonts w:ascii="Times New Roman" w:hAnsi="Times New Roman"/>
          <w:sz w:val="24"/>
          <w:szCs w:val="24"/>
        </w:rPr>
        <w:t xml:space="preserve">Lietuvos Respublikos civilinio kodekso 4.85 straipsnio“ pateiktą reikalavimą </w:t>
      </w:r>
      <w:r w:rsidR="001A5913">
        <w:rPr>
          <w:rFonts w:ascii="Times New Roman" w:hAnsi="Times New Roman"/>
          <w:bCs/>
          <w:sz w:val="24"/>
          <w:szCs w:val="24"/>
        </w:rPr>
        <w:t>pakeisti teisės aktus taip, kad sprendimus dėl namo bendro naudojimo patalpų pagerinimo ar pakeitimo priimtų „ne 51 procentas, o 100 procentų namo gyventojų“</w:t>
      </w:r>
      <w:r w:rsidR="006228DA">
        <w:rPr>
          <w:rFonts w:ascii="Times New Roman" w:hAnsi="Times New Roman"/>
          <w:bCs/>
          <w:sz w:val="24"/>
          <w:szCs w:val="24"/>
        </w:rPr>
        <w:t>.</w:t>
      </w:r>
      <w:r w:rsidR="001A5913">
        <w:rPr>
          <w:rFonts w:ascii="Times New Roman" w:hAnsi="Times New Roman"/>
          <w:bCs/>
          <w:sz w:val="24"/>
          <w:szCs w:val="24"/>
        </w:rPr>
        <w:t xml:space="preserve"> </w:t>
      </w:r>
    </w:p>
    <w:p w:rsidR="001A5913" w:rsidRPr="00CB2CAB" w:rsidRDefault="001A5913" w:rsidP="00F31202">
      <w:pPr>
        <w:tabs>
          <w:tab w:val="left" w:pos="6804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 w:rsidRPr="00AF5FBC">
        <w:rPr>
          <w:rFonts w:ascii="Times New Roman" w:hAnsi="Times New Roman"/>
          <w:color w:val="000000"/>
          <w:sz w:val="24"/>
          <w:szCs w:val="24"/>
        </w:rPr>
        <w:t xml:space="preserve">Komisija </w:t>
      </w:r>
      <w:r>
        <w:rPr>
          <w:rFonts w:ascii="Times New Roman" w:hAnsi="Times New Roman"/>
          <w:color w:val="000000"/>
          <w:sz w:val="24"/>
          <w:szCs w:val="24"/>
        </w:rPr>
        <w:t>šį</w:t>
      </w:r>
      <w:r w:rsidRPr="00AF5FBC">
        <w:rPr>
          <w:rFonts w:ascii="Times New Roman" w:hAnsi="Times New Roman"/>
          <w:color w:val="000000"/>
          <w:sz w:val="24"/>
          <w:szCs w:val="24"/>
        </w:rPr>
        <w:t xml:space="preserve"> sprendimą priėmė, atsižve</w:t>
      </w:r>
      <w:r>
        <w:rPr>
          <w:rFonts w:ascii="Times New Roman" w:hAnsi="Times New Roman"/>
          <w:color w:val="000000"/>
          <w:sz w:val="24"/>
          <w:szCs w:val="24"/>
        </w:rPr>
        <w:t xml:space="preserve">lgusi į Teisingumo ir Aplinkos ministerijų </w:t>
      </w:r>
      <w:r w:rsidRPr="00AF5FBC">
        <w:rPr>
          <w:rFonts w:ascii="Times New Roman" w:hAnsi="Times New Roman"/>
          <w:color w:val="000000"/>
          <w:sz w:val="24"/>
          <w:szCs w:val="24"/>
        </w:rPr>
        <w:t>patei</w:t>
      </w:r>
      <w:r>
        <w:rPr>
          <w:rFonts w:ascii="Times New Roman" w:hAnsi="Times New Roman"/>
          <w:color w:val="000000"/>
          <w:sz w:val="24"/>
          <w:szCs w:val="24"/>
        </w:rPr>
        <w:t>ktas nuomones ir manydama, kad</w:t>
      </w:r>
      <w:r w:rsidRPr="004A6988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išanalizavus šiuo metu galiojantį teisinį reguliavimą bei suformuotą teismų praktiką,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esamas teisinis reguliavimas, nustatantis butų ir kitų patalpų savininkų bendrosios dalinės nuosavybės teisės įgyvendinimą, yra tinkamas</w:t>
      </w:r>
      <w:r>
        <w:rPr>
          <w:rFonts w:ascii="Times New Roman" w:eastAsia="TimesNewRomanPSMT" w:hAnsi="Times New Roman"/>
          <w:sz w:val="24"/>
          <w:szCs w:val="24"/>
        </w:rPr>
        <w:t>, todėl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 keisti </w:t>
      </w:r>
      <w:r>
        <w:rPr>
          <w:rFonts w:ascii="Times New Roman" w:eastAsia="TimesNewRomanPSMT" w:hAnsi="Times New Roman"/>
          <w:sz w:val="24"/>
          <w:szCs w:val="24"/>
        </w:rPr>
        <w:t>L</w:t>
      </w:r>
      <w:r w:rsidRPr="00CB2CAB">
        <w:rPr>
          <w:rFonts w:ascii="Times New Roman" w:eastAsia="TimesNewRomanPSMT" w:hAnsi="Times New Roman"/>
          <w:sz w:val="24"/>
          <w:szCs w:val="24"/>
        </w:rPr>
        <w:t>ietuvos Respublikos Civilinio kodekso 4</w:t>
      </w:r>
      <w:r>
        <w:rPr>
          <w:rFonts w:ascii="Times New Roman" w:eastAsia="TimesNewRomanPSMT" w:hAnsi="Times New Roman"/>
          <w:sz w:val="24"/>
          <w:szCs w:val="24"/>
        </w:rPr>
        <w:t>.85 straipsnio 1 dalies nuostatas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yra netikslinga.</w:t>
      </w:r>
    </w:p>
    <w:p w:rsidR="001A5913" w:rsidRPr="00CB2CAB" w:rsidRDefault="001A5913" w:rsidP="00F31202">
      <w:pPr>
        <w:tabs>
          <w:tab w:val="left" w:pos="6804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Civilinio kodekso 4.75 straipsnio 1 dalyje į</w:t>
      </w:r>
      <w:r w:rsidRPr="00CB2CAB">
        <w:rPr>
          <w:rFonts w:ascii="Times New Roman" w:eastAsia="TimesNewRomanPSMT" w:hAnsi="Times New Roman"/>
          <w:sz w:val="24"/>
          <w:szCs w:val="24"/>
        </w:rPr>
        <w:t>tvirtinta bendra bendrosios nuosavybės teisės įgyvendinimo taisyklė, pagal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kurią bendrosios dalinės nuosavybės teisės objektas valdomas, juo naudojamasi ir disponuojama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bendraturčių sutarimu. Tačiau, kaip pažymėjo Lietuvos Aukščiausiais Teismas, formuodamas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vienodą teisės aiškinimo ir taikymo praktiką, daugiabučiuose namuose bendraturčių paprastai yra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da</w:t>
      </w:r>
      <w:r>
        <w:rPr>
          <w:rFonts w:ascii="Times New Roman" w:eastAsia="TimesNewRomanPSMT" w:hAnsi="Times New Roman"/>
          <w:sz w:val="24"/>
          <w:szCs w:val="24"/>
        </w:rPr>
        <w:t>ug,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 o butų savininkams, be jų turimų butų, bendrosios dalinės nuosavybės teise priklauso namo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bendro naudojimo patalpos, pagrindinės namo konstrukcijos, bendrojo naudojimo mechaninė,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elektros, </w:t>
      </w:r>
      <w:r>
        <w:rPr>
          <w:rFonts w:ascii="Times New Roman" w:eastAsia="TimesNewRomanPSMT" w:hAnsi="Times New Roman"/>
          <w:sz w:val="24"/>
          <w:szCs w:val="24"/>
        </w:rPr>
        <w:t>sanitarinė-techninė ir kitokia įranga.</w:t>
      </w:r>
    </w:p>
    <w:p w:rsidR="001A5913" w:rsidRPr="00CB2CAB" w:rsidRDefault="001A5913" w:rsidP="00F31202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Bendraturčių – </w:t>
      </w:r>
      <w:r w:rsidRPr="00CB2CAB">
        <w:rPr>
          <w:rFonts w:ascii="Times New Roman" w:eastAsia="TimesNewRomanPSMT" w:hAnsi="Times New Roman"/>
          <w:sz w:val="24"/>
          <w:szCs w:val="24"/>
        </w:rPr>
        <w:t>butų savininkų daugėtas ir bendrojo naudojimo objektų specifika bei gausa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bendrosios nuosavybės teisės įgyvendinimą ir bendro sutarimo priėmimą vadovaujantis vien </w:t>
      </w:r>
      <w:r>
        <w:rPr>
          <w:rFonts w:ascii="Times New Roman" w:eastAsia="TimesNewRomanPSMT" w:hAnsi="Times New Roman"/>
          <w:sz w:val="24"/>
          <w:szCs w:val="24"/>
        </w:rPr>
        <w:t xml:space="preserve">Civilinio kodekso 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4.75 straipsnio nuostatomis galėtų padaryti </w:t>
      </w:r>
      <w:r w:rsidRPr="00EC444C">
        <w:rPr>
          <w:rFonts w:ascii="Times New Roman" w:eastAsia="TimesNewRomanPSMT" w:hAnsi="Times New Roman"/>
          <w:iCs/>
          <w:sz w:val="24"/>
          <w:szCs w:val="24"/>
        </w:rPr>
        <w:t>sunkesnį ir neoperatyvų</w:t>
      </w:r>
      <w:r w:rsidRPr="00EC444C">
        <w:rPr>
          <w:rFonts w:ascii="Times New Roman" w:eastAsia="TimesNewRomanPSMT" w:hAnsi="Times New Roman"/>
          <w:sz w:val="24"/>
          <w:szCs w:val="24"/>
        </w:rPr>
        <w:t>,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 todėl </w:t>
      </w:r>
      <w:r>
        <w:rPr>
          <w:rFonts w:ascii="Times New Roman" w:eastAsia="TimesNewRomanPSMT" w:hAnsi="Times New Roman"/>
          <w:sz w:val="24"/>
          <w:szCs w:val="24"/>
        </w:rPr>
        <w:t>Civilinio kodekso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 4.85 straipsnyje</w:t>
      </w:r>
      <w:r>
        <w:rPr>
          <w:rFonts w:ascii="Times New Roman" w:eastAsia="TimesNewRomanPSMT" w:hAnsi="Times New Roman"/>
          <w:sz w:val="24"/>
          <w:szCs w:val="24"/>
        </w:rPr>
        <w:t xml:space="preserve"> yra 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nustatyta butų ir kitų patalpų savininkų bendrosios dalinės nuosavybės teisės </w:t>
      </w:r>
      <w:r>
        <w:rPr>
          <w:rFonts w:ascii="Times New Roman" w:eastAsia="TimesNewRomanPSMT" w:hAnsi="Times New Roman"/>
          <w:sz w:val="24"/>
          <w:szCs w:val="24"/>
        </w:rPr>
        <w:t>į</w:t>
      </w:r>
      <w:r w:rsidRPr="00CB2CAB">
        <w:rPr>
          <w:rFonts w:ascii="Times New Roman" w:eastAsia="TimesNewRomanPSMT" w:hAnsi="Times New Roman"/>
          <w:sz w:val="24"/>
          <w:szCs w:val="24"/>
        </w:rPr>
        <w:t>gyvendinimo tvarka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(Lietuvos Aukščiausiojo Teismo 2013 m. birželio 28 d. nutartis, priimta civilinėje byloje Nr. 3K-3-376/2013). Pagal Civilinio </w:t>
      </w:r>
      <w:r w:rsidRPr="00CB2CAB">
        <w:rPr>
          <w:rFonts w:ascii="Times New Roman" w:eastAsia="TimesNewRomanPSMT" w:hAnsi="Times New Roman"/>
          <w:sz w:val="24"/>
          <w:szCs w:val="24"/>
        </w:rPr>
        <w:lastRenderedPageBreak/>
        <w:t>kodekso 4.85 straipsnio 1 dalį sprendimai dėl bendrojo naudojimo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objektų valdymo ir naudojimo, taip pat dėl naujų bendrojo naudojimo objektų sukūrimo ir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disponavimo jais klausimų, priimami butų ir kitų patalpų savininkų balsų dauguma, jeigu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įstatymuose nenustatyta kitaip. Kitoje byloje Lietuvos Aukščiausiasis Teismas pažymėjo, kad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Civilinio kodekso 4.85 straipsnyje įtvirtintas teisinis reglamentavimas dėl valdymo ir naudojimo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teisių įgyvendinimo balsų dauguma grindžiamas </w:t>
      </w:r>
      <w:r w:rsidRPr="00B423E2">
        <w:rPr>
          <w:rFonts w:ascii="Times New Roman" w:eastAsia="TimesNewRomanPSMT" w:hAnsi="Times New Roman"/>
          <w:iCs/>
          <w:sz w:val="24"/>
          <w:szCs w:val="24"/>
        </w:rPr>
        <w:t xml:space="preserve">bendraturčių lygiateisiškumo ir solidarumo bei demokratijos principais, </w:t>
      </w:r>
      <w:proofErr w:type="spellStart"/>
      <w:r w:rsidRPr="00B423E2">
        <w:rPr>
          <w:rFonts w:ascii="Times New Roman" w:eastAsia="TimesNewRomanPSMT" w:hAnsi="Times New Roman"/>
          <w:iCs/>
          <w:sz w:val="24"/>
          <w:szCs w:val="24"/>
        </w:rPr>
        <w:t>preziumuojant</w:t>
      </w:r>
      <w:proofErr w:type="spellEnd"/>
      <w:r w:rsidRPr="00B423E2">
        <w:rPr>
          <w:rFonts w:ascii="Times New Roman" w:eastAsia="TimesNewRomanPSMT" w:hAnsi="Times New Roman"/>
          <w:iCs/>
          <w:sz w:val="24"/>
          <w:szCs w:val="24"/>
        </w:rPr>
        <w:t>, kad daugumos valia reiškia normaliai atidžių, protingų ir tikrąją reikalų padėtį žinančių savininkų interesą</w:t>
      </w:r>
      <w:r w:rsidRPr="00B423E2">
        <w:rPr>
          <w:rFonts w:ascii="Times New Roman" w:eastAsia="TimesNewRomanPSMT" w:hAnsi="Times New Roman"/>
          <w:sz w:val="24"/>
          <w:szCs w:val="24"/>
        </w:rPr>
        <w:t>.</w:t>
      </w:r>
      <w:r w:rsidRPr="00CB2CAB">
        <w:rPr>
          <w:rFonts w:ascii="Times New Roman" w:eastAsia="TimesNewRomanPSMT" w:hAnsi="Times New Roman"/>
          <w:sz w:val="24"/>
          <w:szCs w:val="24"/>
        </w:rPr>
        <w:t xml:space="preserve"> Bendraturčių priimti sprendimai galioja visiems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atitinkamo daugiabučio gyvenamojo namo butų ir kitų patalpų savininkams (Lietuvos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Aukščiausiojo Teismo 2014 m. sausio 6 d. nutartis, priimta civilinėje byloje Nr. 3K-3-101/2014).</w:t>
      </w:r>
    </w:p>
    <w:p w:rsidR="00F31202" w:rsidRDefault="001A5913" w:rsidP="006228DA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CB2CAB">
        <w:rPr>
          <w:rFonts w:ascii="Times New Roman" w:eastAsia="TimesNewRomanPSMT" w:hAnsi="Times New Roman"/>
          <w:sz w:val="24"/>
          <w:szCs w:val="24"/>
        </w:rPr>
        <w:t xml:space="preserve">Priimdami tokius sprendimus </w:t>
      </w:r>
      <w:proofErr w:type="spellStart"/>
      <w:r w:rsidRPr="00CB2CAB">
        <w:rPr>
          <w:rFonts w:ascii="Times New Roman" w:eastAsia="TimesNewRomanPSMT" w:hAnsi="Times New Roman"/>
          <w:sz w:val="24"/>
          <w:szCs w:val="24"/>
        </w:rPr>
        <w:t>bendraturčiai</w:t>
      </w:r>
      <w:proofErr w:type="spellEnd"/>
      <w:r w:rsidRPr="00CB2CAB">
        <w:rPr>
          <w:rFonts w:ascii="Times New Roman" w:eastAsia="TimesNewRomanPSMT" w:hAnsi="Times New Roman"/>
          <w:sz w:val="24"/>
          <w:szCs w:val="24"/>
        </w:rPr>
        <w:t xml:space="preserve"> tai turi daryti atsakingai, prisiimti galimų padarinių riziką, atsižvelgti į tai, kad nuosavybė turi būti prižiūrima ir naudojama taip, jog nedarytų žalos ir nekeltų grėsmės kitų asmenų turtiniams ir kitokiems interesams (Lietuvos Aukščiausiojo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B2CAB">
        <w:rPr>
          <w:rFonts w:ascii="Times New Roman" w:eastAsia="TimesNewRomanPSMT" w:hAnsi="Times New Roman"/>
          <w:sz w:val="24"/>
          <w:szCs w:val="24"/>
        </w:rPr>
        <w:t>Teismo 2013 m. lapkričio 22 d. nutartis, priimta civilinėje byloje Nr. 3K-3-612/2013).</w:t>
      </w:r>
    </w:p>
    <w:p w:rsidR="001A5913" w:rsidRDefault="001A5913" w:rsidP="00F31202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Antruoju klausimu buvo priimtas sprendimas</w:t>
      </w:r>
      <w:r w:rsidRPr="001A59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Rolando Čiapo kreipimąsi </w:t>
      </w:r>
      <w:r w:rsidRPr="00C146C1">
        <w:rPr>
          <w:rFonts w:ascii="Times New Roman" w:eastAsia="TimesNewRomanPSMT" w:hAnsi="Times New Roman"/>
          <w:sz w:val="24"/>
          <w:szCs w:val="24"/>
        </w:rPr>
        <w:t xml:space="preserve">„Dėl </w:t>
      </w:r>
      <w:r>
        <w:rPr>
          <w:rFonts w:ascii="Times New Roman" w:eastAsia="TimesNewRomanPSMT" w:hAnsi="Times New Roman"/>
          <w:sz w:val="24"/>
          <w:szCs w:val="24"/>
        </w:rPr>
        <w:t>Lietuvos Respublikos baudžiamojo kodekso 260 straipsnio pakeitimo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 xml:space="preserve"> pripažinti peticija ir priimti ją nagrinėti.</w:t>
      </w:r>
    </w:p>
    <w:p w:rsidR="00B319EC" w:rsidRDefault="00B319EC" w:rsidP="00F31202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Pareiškėjas siūlo „ženkliai švelninti</w:t>
      </w:r>
      <w:r w:rsidR="00F31202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 xml:space="preserve"> B</w:t>
      </w:r>
      <w:r w:rsidR="00F31202">
        <w:rPr>
          <w:rFonts w:ascii="Times New Roman" w:eastAsia="TimesNewRomanPSMT" w:hAnsi="Times New Roman"/>
          <w:sz w:val="24"/>
          <w:szCs w:val="24"/>
        </w:rPr>
        <w:t>audžiamojo kodekso 260 straipsnyje</w:t>
      </w:r>
      <w:r w:rsidR="00F31202" w:rsidRPr="00F31202">
        <w:rPr>
          <w:rFonts w:ascii="Times New Roman" w:eastAsia="TimesNewRomanPSMT" w:hAnsi="Times New Roman"/>
          <w:sz w:val="24"/>
          <w:szCs w:val="24"/>
        </w:rPr>
        <w:t xml:space="preserve"> </w:t>
      </w:r>
      <w:r w:rsidR="00F31202">
        <w:rPr>
          <w:rFonts w:ascii="Times New Roman" w:eastAsia="TimesNewRomanPSMT" w:hAnsi="Times New Roman"/>
          <w:sz w:val="24"/>
          <w:szCs w:val="24"/>
        </w:rPr>
        <w:t>nustatytas bausmes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B319EC" w:rsidRDefault="00B319EC" w:rsidP="00F312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straipsnis260"/>
      <w:r w:rsidRPr="00D965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>Dabar Baudžiamasis kodeksas už neteisėtą disponavimą narkotinėmis ar psichotropinėmis medžiagomis turint tikslą jas platinti arba neteisėtą disponavimą labai dideliu narkotinių ar psichotropinių medžiagų kiekiu</w:t>
      </w:r>
      <w:bookmarkEnd w:id="0"/>
      <w:r w:rsidRPr="00D965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lt-LT"/>
        </w:rPr>
        <w:t xml:space="preserve"> baudžia nuo </w:t>
      </w:r>
      <w:r w:rsidRPr="00D9654E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dvejų iki penkiolikos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metų.</w:t>
      </w:r>
    </w:p>
    <w:p w:rsidR="00B319EC" w:rsidRDefault="00B319EC" w:rsidP="00F31202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Trečiuoju klausimu Komis</w:t>
      </w:r>
      <w:r w:rsidR="00F31202">
        <w:rPr>
          <w:rFonts w:ascii="Times New Roman" w:eastAsia="Times New Roman" w:hAnsi="Times New Roman" w:cs="Times New Roman"/>
          <w:sz w:val="24"/>
          <w:szCs w:val="24"/>
          <w:lang w:eastAsia="lt-L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ja nusprendė Igno Meškausko kreipimąsi </w:t>
      </w:r>
      <w:r>
        <w:rPr>
          <w:rFonts w:ascii="Times New Roman" w:hAnsi="Times New Roman"/>
          <w:sz w:val="24"/>
          <w:szCs w:val="24"/>
        </w:rPr>
        <w:t xml:space="preserve">„Dėl Lietuvos Respublikos šaulių sąjungos įstatymo“ </w:t>
      </w:r>
      <w:bookmarkStart w:id="1" w:name="_GoBack"/>
      <w:bookmarkEnd w:id="1"/>
      <w:r>
        <w:rPr>
          <w:rFonts w:ascii="Times New Roman" w:eastAsia="TimesNewRomanPSMT" w:hAnsi="Times New Roman"/>
          <w:sz w:val="24"/>
          <w:szCs w:val="24"/>
        </w:rPr>
        <w:t>pripažinti peticija ir priimti ją nagrinėti.</w:t>
      </w:r>
    </w:p>
    <w:p w:rsidR="00516936" w:rsidRDefault="00516936" w:rsidP="00F3120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01DC">
        <w:rPr>
          <w:rFonts w:ascii="Times New Roman" w:hAnsi="Times New Roman" w:cs="Times New Roman"/>
          <w:sz w:val="24"/>
          <w:szCs w:val="24"/>
        </w:rPr>
        <w:t xml:space="preserve">Pareiškėjas </w:t>
      </w:r>
      <w:r>
        <w:rPr>
          <w:rFonts w:ascii="Times New Roman" w:hAnsi="Times New Roman" w:cs="Times New Roman"/>
          <w:sz w:val="24"/>
          <w:szCs w:val="24"/>
        </w:rPr>
        <w:t>taip suformulavo savo pasiūlymą: „p</w:t>
      </w:r>
      <w:r w:rsidRPr="00A601DC">
        <w:rPr>
          <w:rFonts w:ascii="Times New Roman" w:hAnsi="Times New Roman" w:cs="Times New Roman"/>
          <w:sz w:val="24"/>
          <w:szCs w:val="24"/>
        </w:rPr>
        <w:t>akeisti Lietuvos šaulių sąjungos įstatymo pakeitimo įstatymo</w:t>
      </w:r>
      <w:r>
        <w:rPr>
          <w:rFonts w:ascii="Times New Roman" w:hAnsi="Times New Roman" w:cs="Times New Roman"/>
          <w:sz w:val="24"/>
          <w:szCs w:val="24"/>
        </w:rPr>
        <w:t xml:space="preserve"> 21 straipsnį anuliuojant sutartinius </w:t>
      </w:r>
      <w:r w:rsidRPr="00A601DC">
        <w:rPr>
          <w:rFonts w:ascii="Times New Roman" w:hAnsi="Times New Roman" w:cs="Times New Roman"/>
          <w:sz w:val="24"/>
          <w:szCs w:val="24"/>
        </w:rPr>
        <w:t>santykius, formuluoti tokia prasme, kokia yra Nacionalinio saugumo pagrindų įstatymo 4 skirsnyje</w:t>
      </w:r>
      <w:r>
        <w:rPr>
          <w:rFonts w:ascii="Times New Roman" w:hAnsi="Times New Roman" w:cs="Times New Roman"/>
          <w:sz w:val="24"/>
          <w:szCs w:val="24"/>
        </w:rPr>
        <w:t xml:space="preserve"> 5 dalyje „</w:t>
      </w:r>
      <w:r w:rsidRPr="00A601DC">
        <w:rPr>
          <w:rFonts w:ascii="Times New Roman" w:hAnsi="Times New Roman" w:cs="Times New Roman"/>
          <w:sz w:val="24"/>
          <w:szCs w:val="24"/>
        </w:rPr>
        <w:t>Savivaldybės ir jos institucijos remia Lietuvos šaulių sąju</w:t>
      </w:r>
      <w:r>
        <w:rPr>
          <w:rFonts w:ascii="Times New Roman" w:hAnsi="Times New Roman" w:cs="Times New Roman"/>
          <w:sz w:val="24"/>
          <w:szCs w:val="24"/>
        </w:rPr>
        <w:t>ng</w:t>
      </w:r>
      <w:r w:rsidRPr="00A601DC">
        <w:rPr>
          <w:rFonts w:ascii="Times New Roman" w:hAnsi="Times New Roman" w:cs="Times New Roman"/>
          <w:sz w:val="24"/>
          <w:szCs w:val="24"/>
        </w:rPr>
        <w:t>ą.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516936" w:rsidRDefault="00516936" w:rsidP="00F3120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>Galima suprasti, kad pareiškėjas siūlo išbraukti dabar galiojančio Šaulių sąjungos įstatymo 21 straipsnio nuostatas ir vietoje jų įrašyti šiuos žodžius: „savivaldybės ir jos institucijos remia Lietuvos šaulių sąjungą“.</w:t>
      </w:r>
    </w:p>
    <w:p w:rsidR="00516936" w:rsidRPr="005A3BC8" w:rsidRDefault="00516936" w:rsidP="00F3120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Ketvirtuoju klausimu</w:t>
      </w:r>
      <w:r w:rsidRPr="005169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Komisija priėmė sprendimą Justino Juzėno kreipimąsi „Dėl Lietuvos Respublikos bausmių vykdymo kodekso 85 straipsnio pakeitimo“ pripažinti peticija ir priimti ją nagrinėti.</w:t>
      </w:r>
    </w:p>
    <w:p w:rsidR="00F31202" w:rsidRDefault="00F31202" w:rsidP="00F3120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Pareiškėjas siūlo „pakeisti Bausmių vykdymo kodekso 85 straipsnį ir numatyti nuteistiesiems, kalintiems kalėjimuose, teisę turėti ilgalaikius pasimatymus su šeimos nariais.</w:t>
      </w:r>
    </w:p>
    <w:p w:rsidR="00F31202" w:rsidRPr="00F31202" w:rsidRDefault="00F31202" w:rsidP="00F31202">
      <w:pPr>
        <w:tabs>
          <w:tab w:val="left" w:pos="6946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74601">
        <w:rPr>
          <w:rFonts w:ascii="Times New Roman" w:hAnsi="Times New Roman" w:cs="Times New Roman"/>
          <w:sz w:val="24"/>
          <w:szCs w:val="24"/>
        </w:rPr>
        <w:t xml:space="preserve">Dabar Bausmių vykdymo kodeksas nustato, kad </w:t>
      </w:r>
      <w:r w:rsidRPr="00E74601">
        <w:rPr>
          <w:rFonts w:ascii="Times New Roman" w:eastAsia="Times New Roman" w:hAnsi="Times New Roman" w:cs="Times New Roman"/>
          <w:sz w:val="24"/>
          <w:szCs w:val="24"/>
          <w:lang w:eastAsia="lt-LT"/>
        </w:rPr>
        <w:t>nuteistieji</w:t>
      </w:r>
      <w:r>
        <w:rPr>
          <w:rFonts w:ascii="Times New Roman" w:hAnsi="Times New Roman" w:cs="Times New Roman"/>
          <w:sz w:val="24"/>
          <w:szCs w:val="24"/>
        </w:rPr>
        <w:t xml:space="preserve">, kalintys kalėjimuose ir </w:t>
      </w:r>
      <w:r w:rsidRPr="00E74601">
        <w:rPr>
          <w:rFonts w:ascii="Times New Roman" w:eastAsia="Times New Roman" w:hAnsi="Times New Roman" w:cs="Times New Roman"/>
          <w:sz w:val="24"/>
          <w:szCs w:val="24"/>
          <w:lang w:eastAsia="lt-LT"/>
        </w:rPr>
        <w:t>priskirti</w:t>
      </w:r>
      <w:r w:rsidRPr="00E74601">
        <w:rPr>
          <w:rFonts w:ascii="Times New Roman" w:hAnsi="Times New Roman" w:cs="Times New Roman"/>
          <w:sz w:val="24"/>
          <w:szCs w:val="24"/>
        </w:rPr>
        <w:t xml:space="preserve"> p</w:t>
      </w:r>
      <w:r w:rsidRPr="00E74601">
        <w:rPr>
          <w:rFonts w:ascii="Times New Roman" w:eastAsia="Times New Roman" w:hAnsi="Times New Roman" w:cs="Times New Roman"/>
          <w:sz w:val="24"/>
          <w:szCs w:val="24"/>
          <w:lang w:eastAsia="lt-LT"/>
        </w:rPr>
        <w:t>aprastajai grupei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turi teisę </w:t>
      </w:r>
      <w:r w:rsidRPr="00F3120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per du mėnesius gauti vieną trumpalaikį pasimatymą. </w:t>
      </w:r>
    </w:p>
    <w:p w:rsidR="00B319EC" w:rsidRDefault="00B319EC" w:rsidP="00F31202">
      <w:pPr>
        <w:spacing w:after="0" w:line="36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</w:p>
    <w:p w:rsidR="00F31202" w:rsidRDefault="00F31202" w:rsidP="00F31202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</w:t>
      </w:r>
      <w:r w:rsidRPr="00AF1C8B">
        <w:rPr>
          <w:rFonts w:ascii="Times New Roman" w:hAnsi="Times New Roman"/>
          <w:sz w:val="24"/>
          <w:szCs w:val="24"/>
        </w:rPr>
        <w:t>(8 5) 239 6819,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1A5913" w:rsidRDefault="001A5913" w:rsidP="00F31202">
      <w:pPr>
        <w:spacing w:line="360" w:lineRule="auto"/>
        <w:ind w:firstLine="709"/>
      </w:pPr>
    </w:p>
    <w:p w:rsidR="00F31202" w:rsidRDefault="00F31202">
      <w:pPr>
        <w:spacing w:line="360" w:lineRule="auto"/>
        <w:ind w:firstLine="709"/>
      </w:pPr>
    </w:p>
    <w:sectPr w:rsidR="00F3120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705"/>
    <w:rsid w:val="001A5913"/>
    <w:rsid w:val="00300C03"/>
    <w:rsid w:val="004E199A"/>
    <w:rsid w:val="00516936"/>
    <w:rsid w:val="006228DA"/>
    <w:rsid w:val="00926553"/>
    <w:rsid w:val="00B246F3"/>
    <w:rsid w:val="00B319EC"/>
    <w:rsid w:val="00C03ADA"/>
    <w:rsid w:val="00C65705"/>
    <w:rsid w:val="00F31202"/>
    <w:rsid w:val="00FA6EDA"/>
    <w:rsid w:val="00FF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570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unhideWhenUsed/>
    <w:rsid w:val="001A5913"/>
    <w:pPr>
      <w:spacing w:after="120"/>
    </w:pPr>
    <w:rPr>
      <w:rFonts w:ascii="Calibri" w:eastAsia="Calibri" w:hAnsi="Calibri" w:cs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A591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6570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99"/>
    <w:unhideWhenUsed/>
    <w:rsid w:val="001A5913"/>
    <w:pPr>
      <w:spacing w:after="120"/>
    </w:pPr>
    <w:rPr>
      <w:rFonts w:ascii="Calibri" w:eastAsia="Calibri" w:hAnsi="Calibri" w:cs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1A59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3576</Words>
  <Characters>2039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11</cp:revision>
  <dcterms:created xsi:type="dcterms:W3CDTF">2014-10-06T07:38:00Z</dcterms:created>
  <dcterms:modified xsi:type="dcterms:W3CDTF">2014-10-08T13:07:00Z</dcterms:modified>
</cp:coreProperties>
</file>