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023" w:rsidRPr="0067519B" w:rsidRDefault="00DD1023" w:rsidP="00DD1023">
      <w:pPr>
        <w:jc w:val="center"/>
        <w:rPr>
          <w:rFonts w:ascii="Times New Roman" w:hAnsi="Times New Roman" w:cs="Times New Roman"/>
          <w:b/>
          <w:sz w:val="24"/>
          <w:szCs w:val="24"/>
        </w:rPr>
      </w:pPr>
      <w:r w:rsidRPr="00A470CA">
        <w:rPr>
          <w:rFonts w:ascii="Times New Roman" w:hAnsi="Times New Roman" w:cs="Times New Roman"/>
          <w:b/>
          <w:sz w:val="24"/>
          <w:szCs w:val="24"/>
        </w:rPr>
        <w:t xml:space="preserve">Pranešimas apie 2014 m. </w:t>
      </w:r>
      <w:r>
        <w:rPr>
          <w:rFonts w:ascii="Times New Roman" w:hAnsi="Times New Roman" w:cs="Times New Roman"/>
          <w:b/>
          <w:sz w:val="24"/>
          <w:szCs w:val="24"/>
        </w:rPr>
        <w:t>rugsėjo 17 d.</w:t>
      </w:r>
      <w:r w:rsidRPr="00A470CA">
        <w:rPr>
          <w:rFonts w:ascii="Times New Roman" w:hAnsi="Times New Roman" w:cs="Times New Roman"/>
          <w:b/>
          <w:sz w:val="24"/>
          <w:szCs w:val="24"/>
        </w:rPr>
        <w:t xml:space="preserve"> posėdį</w:t>
      </w:r>
      <w:r>
        <w:rPr>
          <w:rFonts w:ascii="Times New Roman" w:hAnsi="Times New Roman" w:cs="Times New Roman"/>
          <w:b/>
          <w:sz w:val="24"/>
          <w:szCs w:val="24"/>
        </w:rPr>
        <w:t xml:space="preserve"> </w:t>
      </w:r>
    </w:p>
    <w:p w:rsidR="00DD1023" w:rsidRPr="00EF21D5" w:rsidRDefault="00DD1023" w:rsidP="00DD1023">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2014 m. </w:t>
      </w:r>
      <w:r w:rsidR="00DE5596">
        <w:rPr>
          <w:rFonts w:ascii="Times New Roman" w:hAnsi="Times New Roman" w:cs="Times New Roman"/>
          <w:sz w:val="24"/>
          <w:szCs w:val="24"/>
        </w:rPr>
        <w:t>rugsėjo 17</w:t>
      </w:r>
      <w:r w:rsidRPr="00EF21D5">
        <w:rPr>
          <w:rFonts w:ascii="Times New Roman" w:hAnsi="Times New Roman" w:cs="Times New Roman"/>
          <w:sz w:val="24"/>
          <w:szCs w:val="24"/>
        </w:rPr>
        <w:t xml:space="preserve"> d. įvyko Komisijos posėdis, kuriame buvo nagrinėjami šie klausimai:</w:t>
      </w:r>
    </w:p>
    <w:p w:rsidR="00DD1023" w:rsidRPr="00EF21D5" w:rsidRDefault="00DD1023" w:rsidP="00FB7964">
      <w:pPr>
        <w:spacing w:after="0"/>
        <w:ind w:firstLine="709"/>
        <w:jc w:val="both"/>
        <w:rPr>
          <w:rFonts w:ascii="Times New Roman" w:eastAsia="TimesNewRomanPSMT" w:hAnsi="Times New Roman"/>
          <w:sz w:val="24"/>
          <w:szCs w:val="24"/>
        </w:rPr>
      </w:pPr>
      <w:r w:rsidRPr="00EF21D5">
        <w:rPr>
          <w:rFonts w:ascii="Times New Roman" w:hAnsi="Times New Roman"/>
          <w:sz w:val="24"/>
          <w:szCs w:val="24"/>
        </w:rPr>
        <w:t xml:space="preserve">1. </w:t>
      </w:r>
      <w:r w:rsidR="00DE5596">
        <w:rPr>
          <w:rFonts w:ascii="Times New Roman" w:hAnsi="Times New Roman"/>
          <w:sz w:val="24"/>
          <w:szCs w:val="24"/>
        </w:rPr>
        <w:t>Rolando Čiapo</w:t>
      </w:r>
      <w:r>
        <w:rPr>
          <w:rFonts w:ascii="Times New Roman" w:hAnsi="Times New Roman"/>
          <w:sz w:val="24"/>
          <w:szCs w:val="24"/>
        </w:rPr>
        <w:t xml:space="preserve"> peticijos </w:t>
      </w:r>
      <w:r w:rsidR="00FB7964" w:rsidRPr="00C146C1">
        <w:rPr>
          <w:rFonts w:ascii="Times New Roman" w:eastAsia="TimesNewRomanPSMT" w:hAnsi="Times New Roman"/>
          <w:sz w:val="24"/>
          <w:szCs w:val="24"/>
        </w:rPr>
        <w:t xml:space="preserve">„Dėl </w:t>
      </w:r>
      <w:r w:rsidR="00FB7964">
        <w:rPr>
          <w:rFonts w:ascii="Times New Roman" w:eastAsia="TimesNewRomanPSMT" w:hAnsi="Times New Roman"/>
          <w:sz w:val="24"/>
          <w:szCs w:val="24"/>
        </w:rPr>
        <w:t>lygtinio paleidimo</w:t>
      </w:r>
      <w:r w:rsidR="00FB7964" w:rsidRPr="00C146C1">
        <w:rPr>
          <w:rFonts w:ascii="Times New Roman" w:eastAsia="TimesNewRomanPSMT" w:hAnsi="Times New Roman"/>
          <w:sz w:val="24"/>
          <w:szCs w:val="24"/>
        </w:rPr>
        <w:t>“</w:t>
      </w:r>
      <w:r w:rsidR="00FB7964">
        <w:rPr>
          <w:rFonts w:ascii="Times New Roman" w:eastAsia="TimesNewRomanPSMT" w:hAnsi="Times New Roman"/>
          <w:sz w:val="24"/>
          <w:szCs w:val="24"/>
        </w:rPr>
        <w:t xml:space="preserve"> </w:t>
      </w:r>
      <w:r w:rsidRPr="00EF21D5">
        <w:rPr>
          <w:rFonts w:ascii="Times New Roman" w:eastAsia="TimesNewRomanPSMT" w:hAnsi="Times New Roman"/>
          <w:sz w:val="24"/>
          <w:szCs w:val="24"/>
        </w:rPr>
        <w:t>nagrinė</w:t>
      </w:r>
      <w:r>
        <w:rPr>
          <w:rFonts w:ascii="Times New Roman" w:eastAsia="TimesNewRomanPSMT" w:hAnsi="Times New Roman"/>
          <w:sz w:val="24"/>
          <w:szCs w:val="24"/>
        </w:rPr>
        <w:t>jimas iš esmės.</w:t>
      </w:r>
    </w:p>
    <w:p w:rsidR="00FB7964" w:rsidRDefault="00DD1023" w:rsidP="00FB7964">
      <w:pPr>
        <w:spacing w:after="0"/>
        <w:ind w:firstLine="709"/>
        <w:jc w:val="both"/>
        <w:rPr>
          <w:rFonts w:ascii="Times New Roman" w:eastAsia="TimesNewRomanPSMT" w:hAnsi="Times New Roman"/>
          <w:sz w:val="24"/>
          <w:szCs w:val="24"/>
        </w:rPr>
      </w:pPr>
      <w:r w:rsidRPr="00EF21D5">
        <w:rPr>
          <w:rFonts w:ascii="Times New Roman" w:eastAsia="TimesNewRomanPSMT" w:hAnsi="Times New Roman"/>
          <w:sz w:val="24"/>
          <w:szCs w:val="24"/>
        </w:rPr>
        <w:t xml:space="preserve">2. </w:t>
      </w:r>
      <w:r w:rsidR="00FB7964">
        <w:rPr>
          <w:rFonts w:ascii="Times New Roman" w:hAnsi="Times New Roman"/>
          <w:sz w:val="24"/>
          <w:szCs w:val="24"/>
        </w:rPr>
        <w:t xml:space="preserve">Eugenijaus </w:t>
      </w:r>
      <w:proofErr w:type="spellStart"/>
      <w:r w:rsidR="00FB7964">
        <w:rPr>
          <w:rFonts w:ascii="Times New Roman" w:hAnsi="Times New Roman"/>
          <w:sz w:val="24"/>
          <w:szCs w:val="24"/>
        </w:rPr>
        <w:t>Zemkojaus</w:t>
      </w:r>
      <w:proofErr w:type="spellEnd"/>
      <w:r w:rsidR="00FB7964">
        <w:rPr>
          <w:rFonts w:ascii="Times New Roman" w:hAnsi="Times New Roman"/>
          <w:sz w:val="24"/>
          <w:szCs w:val="24"/>
        </w:rPr>
        <w:t xml:space="preserve"> ir kitų pareiškėjų peticijos </w:t>
      </w:r>
      <w:r w:rsidR="00FB7964" w:rsidRPr="0070751F">
        <w:rPr>
          <w:rFonts w:ascii="Times New Roman" w:hAnsi="Times New Roman"/>
          <w:sz w:val="24"/>
          <w:szCs w:val="24"/>
        </w:rPr>
        <w:t>„</w:t>
      </w:r>
      <w:r w:rsidR="00FB7964" w:rsidRPr="00C146C1">
        <w:rPr>
          <w:rFonts w:ascii="Times New Roman" w:eastAsia="TimesNewRomanPSMT" w:hAnsi="Times New Roman"/>
          <w:sz w:val="24"/>
          <w:szCs w:val="24"/>
        </w:rPr>
        <w:t xml:space="preserve">Dėl </w:t>
      </w:r>
      <w:r w:rsidR="00FB7964">
        <w:rPr>
          <w:rFonts w:ascii="Times New Roman" w:eastAsia="TimesNewRomanPSMT" w:hAnsi="Times New Roman"/>
          <w:sz w:val="24"/>
          <w:szCs w:val="24"/>
        </w:rPr>
        <w:t>būtinybės priimti Bausmių vykdymo kodekso 157 straipsnio 2 dalies 2 punkto papildymą</w:t>
      </w:r>
      <w:r w:rsidR="00FB7964" w:rsidRPr="00C146C1">
        <w:rPr>
          <w:rFonts w:ascii="Times New Roman" w:eastAsia="TimesNewRomanPSMT" w:hAnsi="Times New Roman"/>
          <w:sz w:val="24"/>
          <w:szCs w:val="24"/>
        </w:rPr>
        <w:t>“</w:t>
      </w:r>
      <w:r w:rsidR="00FB7964">
        <w:rPr>
          <w:rFonts w:ascii="Times New Roman" w:eastAsia="TimesNewRomanPSMT" w:hAnsi="Times New Roman"/>
          <w:sz w:val="24"/>
          <w:szCs w:val="24"/>
        </w:rPr>
        <w:t xml:space="preserve"> nagrinėjimas iš esmės.</w:t>
      </w:r>
    </w:p>
    <w:p w:rsidR="00FB7964" w:rsidRPr="005A3BC8" w:rsidRDefault="00DD1023" w:rsidP="00FB7964">
      <w:pPr>
        <w:spacing w:after="0"/>
        <w:ind w:firstLine="709"/>
        <w:jc w:val="both"/>
        <w:rPr>
          <w:rFonts w:ascii="Times New Roman" w:hAnsi="Times New Roman"/>
          <w:sz w:val="24"/>
          <w:szCs w:val="24"/>
        </w:rPr>
      </w:pPr>
      <w:r>
        <w:rPr>
          <w:rFonts w:ascii="Times New Roman" w:eastAsia="TimesNewRomanPSMT" w:hAnsi="Times New Roman"/>
          <w:sz w:val="24"/>
          <w:szCs w:val="24"/>
        </w:rPr>
        <w:t xml:space="preserve">3. </w:t>
      </w:r>
      <w:r w:rsidR="00FB7964">
        <w:rPr>
          <w:rFonts w:ascii="Times New Roman" w:hAnsi="Times New Roman"/>
          <w:sz w:val="24"/>
          <w:szCs w:val="24"/>
        </w:rPr>
        <w:t xml:space="preserve">Haroldo </w:t>
      </w:r>
      <w:proofErr w:type="spellStart"/>
      <w:r w:rsidR="00FB7964">
        <w:rPr>
          <w:rFonts w:ascii="Times New Roman" w:hAnsi="Times New Roman"/>
          <w:sz w:val="24"/>
          <w:szCs w:val="24"/>
        </w:rPr>
        <w:t>Trijonio</w:t>
      </w:r>
      <w:proofErr w:type="spellEnd"/>
      <w:r w:rsidR="00FB7964">
        <w:rPr>
          <w:rFonts w:ascii="Times New Roman" w:hAnsi="Times New Roman"/>
          <w:sz w:val="24"/>
          <w:szCs w:val="24"/>
        </w:rPr>
        <w:t xml:space="preserve"> peticijos </w:t>
      </w:r>
      <w:r w:rsidR="00FB7964" w:rsidRPr="008C1862">
        <w:rPr>
          <w:rFonts w:ascii="Times New Roman" w:eastAsia="TimesNewRomanPSMT" w:hAnsi="Times New Roman"/>
          <w:sz w:val="24"/>
          <w:szCs w:val="24"/>
        </w:rPr>
        <w:t>„Dėl Lietuvos Respublikos bausmių vykdymo kodekso 94 straipsnio pakeitimo“</w:t>
      </w:r>
      <w:r w:rsidR="00FB7964">
        <w:rPr>
          <w:rFonts w:ascii="Times New Roman" w:eastAsia="TimesNewRomanPSMT" w:hAnsi="Times New Roman"/>
          <w:sz w:val="24"/>
          <w:szCs w:val="24"/>
        </w:rPr>
        <w:t xml:space="preserve"> nagrinėjimas iš esmės.</w:t>
      </w:r>
    </w:p>
    <w:p w:rsidR="00125737" w:rsidRDefault="00DD1023" w:rsidP="00FB7964">
      <w:pPr>
        <w:spacing w:after="0"/>
        <w:ind w:firstLine="709"/>
        <w:jc w:val="both"/>
        <w:rPr>
          <w:rFonts w:ascii="Times New Roman" w:hAnsi="Times New Roman"/>
          <w:sz w:val="24"/>
          <w:szCs w:val="24"/>
        </w:rPr>
      </w:pPr>
      <w:r>
        <w:rPr>
          <w:rFonts w:ascii="Times New Roman" w:hAnsi="Times New Roman"/>
          <w:sz w:val="24"/>
          <w:szCs w:val="24"/>
        </w:rPr>
        <w:t>4.</w:t>
      </w:r>
      <w:r w:rsidR="00DE13F8">
        <w:rPr>
          <w:rFonts w:ascii="Times New Roman" w:hAnsi="Times New Roman"/>
          <w:sz w:val="24"/>
          <w:szCs w:val="24"/>
        </w:rPr>
        <w:t xml:space="preserve"> Dėl Rasos Navickaitės ir kitų pareiškėjų </w:t>
      </w:r>
      <w:proofErr w:type="spellStart"/>
      <w:r w:rsidR="00DE13F8">
        <w:rPr>
          <w:rFonts w:ascii="Times New Roman" w:hAnsi="Times New Roman"/>
          <w:sz w:val="24"/>
          <w:szCs w:val="24"/>
        </w:rPr>
        <w:t>peticijos</w:t>
      </w:r>
      <w:r w:rsidR="00DE13F8" w:rsidRPr="00FF1759">
        <w:rPr>
          <w:rFonts w:ascii="Times New Roman" w:hAnsi="Times New Roman"/>
          <w:sz w:val="24"/>
          <w:szCs w:val="24"/>
        </w:rPr>
        <w:t>„Prieš</w:t>
      </w:r>
      <w:proofErr w:type="spellEnd"/>
      <w:r w:rsidR="00DE13F8" w:rsidRPr="00FF1759">
        <w:rPr>
          <w:rFonts w:ascii="Times New Roman" w:hAnsi="Times New Roman"/>
          <w:sz w:val="24"/>
          <w:szCs w:val="24"/>
        </w:rPr>
        <w:t xml:space="preserve"> cenzūrą, už žmogaus teises ir žodžio laisvę – grąžinkite „Gintarinę širdį“</w:t>
      </w:r>
      <w:r w:rsidR="00DE13F8">
        <w:rPr>
          <w:rFonts w:ascii="Times New Roman" w:hAnsi="Times New Roman"/>
          <w:sz w:val="24"/>
          <w:szCs w:val="24"/>
        </w:rPr>
        <w:t>.</w:t>
      </w:r>
    </w:p>
    <w:p w:rsidR="00DE13F8" w:rsidRDefault="00DE13F8" w:rsidP="00FB7964">
      <w:pPr>
        <w:spacing w:after="0"/>
        <w:ind w:firstLine="709"/>
        <w:jc w:val="both"/>
        <w:rPr>
          <w:rFonts w:ascii="Times New Roman" w:hAnsi="Times New Roman"/>
          <w:sz w:val="24"/>
          <w:szCs w:val="24"/>
        </w:rPr>
      </w:pPr>
      <w:r>
        <w:rPr>
          <w:rFonts w:ascii="Times New Roman" w:hAnsi="Times New Roman"/>
          <w:sz w:val="24"/>
          <w:szCs w:val="24"/>
        </w:rPr>
        <w:t>5.</w:t>
      </w:r>
      <w:r w:rsidR="007A095E">
        <w:rPr>
          <w:rFonts w:ascii="Times New Roman" w:hAnsi="Times New Roman"/>
          <w:sz w:val="24"/>
          <w:szCs w:val="24"/>
        </w:rPr>
        <w:t xml:space="preserve"> </w:t>
      </w:r>
      <w:r>
        <w:rPr>
          <w:rFonts w:ascii="Times New Roman" w:hAnsi="Times New Roman"/>
          <w:sz w:val="24"/>
          <w:szCs w:val="24"/>
        </w:rPr>
        <w:t xml:space="preserve">Dėl </w:t>
      </w:r>
      <w:proofErr w:type="spellStart"/>
      <w:r>
        <w:rPr>
          <w:rFonts w:ascii="Times New Roman" w:hAnsi="Times New Roman"/>
          <w:sz w:val="24"/>
          <w:szCs w:val="24"/>
        </w:rPr>
        <w:t>Timofejaus</w:t>
      </w:r>
      <w:proofErr w:type="spellEnd"/>
      <w:r>
        <w:rPr>
          <w:rFonts w:ascii="Times New Roman" w:hAnsi="Times New Roman"/>
          <w:sz w:val="24"/>
          <w:szCs w:val="24"/>
        </w:rPr>
        <w:t xml:space="preserve"> </w:t>
      </w:r>
      <w:proofErr w:type="spellStart"/>
      <w:r>
        <w:rPr>
          <w:rFonts w:ascii="Times New Roman" w:hAnsi="Times New Roman"/>
          <w:sz w:val="24"/>
          <w:szCs w:val="24"/>
        </w:rPr>
        <w:t>Trimailovo</w:t>
      </w:r>
      <w:proofErr w:type="spellEnd"/>
      <w:r w:rsidR="00E7243A">
        <w:rPr>
          <w:rFonts w:ascii="Times New Roman" w:hAnsi="Times New Roman"/>
          <w:sz w:val="24"/>
          <w:szCs w:val="24"/>
        </w:rPr>
        <w:t xml:space="preserve"> kreipimosi </w:t>
      </w:r>
      <w:r w:rsidR="00E7243A">
        <w:rPr>
          <w:rFonts w:ascii="Times New Roman" w:hAnsi="Times New Roman"/>
          <w:sz w:val="24"/>
          <w:szCs w:val="24"/>
        </w:rPr>
        <w:t>„Dėl nuosavybės įteisinimo pagal paveldėtojų susitarimą“</w:t>
      </w:r>
      <w:r w:rsidR="00E7243A">
        <w:rPr>
          <w:rFonts w:ascii="Times New Roman" w:hAnsi="Times New Roman"/>
          <w:sz w:val="24"/>
          <w:szCs w:val="24"/>
        </w:rPr>
        <w:t>.</w:t>
      </w:r>
    </w:p>
    <w:p w:rsidR="00DD1023" w:rsidRDefault="00DD1023" w:rsidP="00FB7964">
      <w:pPr>
        <w:spacing w:after="0"/>
        <w:ind w:firstLine="709"/>
        <w:jc w:val="both"/>
        <w:rPr>
          <w:rFonts w:ascii="Times New Roman" w:hAnsi="Times New Roman"/>
          <w:sz w:val="24"/>
          <w:szCs w:val="24"/>
        </w:rPr>
      </w:pPr>
      <w:r w:rsidRPr="00CA0A3B">
        <w:rPr>
          <w:rFonts w:ascii="Times New Roman" w:hAnsi="Times New Roman"/>
          <w:sz w:val="24"/>
          <w:szCs w:val="24"/>
        </w:rPr>
        <w:t xml:space="preserve"> </w:t>
      </w:r>
    </w:p>
    <w:p w:rsidR="00016DEF" w:rsidRDefault="00DD1023" w:rsidP="00125737">
      <w:pPr>
        <w:autoSpaceDE w:val="0"/>
        <w:autoSpaceDN w:val="0"/>
        <w:adjustRightInd w:val="0"/>
        <w:spacing w:after="0" w:line="360" w:lineRule="auto"/>
        <w:ind w:firstLine="720"/>
        <w:jc w:val="both"/>
        <w:rPr>
          <w:rFonts w:ascii="Times New Roman" w:hAnsi="Times New Roman"/>
          <w:sz w:val="24"/>
          <w:szCs w:val="24"/>
        </w:rPr>
      </w:pPr>
      <w:r>
        <w:rPr>
          <w:rFonts w:ascii="Times New Roman" w:eastAsia="TimesNewRomanPSMT" w:hAnsi="Times New Roman"/>
          <w:sz w:val="24"/>
          <w:szCs w:val="24"/>
        </w:rPr>
        <w:t>Pirmuoju klausimu buvo priimtas sprendimas atmesti</w:t>
      </w:r>
      <w:r w:rsidR="00FB7964">
        <w:rPr>
          <w:rFonts w:ascii="Times New Roman" w:eastAsia="TimesNewRomanPSMT" w:hAnsi="Times New Roman"/>
          <w:sz w:val="24"/>
          <w:szCs w:val="24"/>
        </w:rPr>
        <w:t xml:space="preserve"> </w:t>
      </w:r>
      <w:r w:rsidR="00016DEF">
        <w:rPr>
          <w:rFonts w:ascii="Times New Roman" w:hAnsi="Times New Roman"/>
          <w:sz w:val="24"/>
          <w:szCs w:val="24"/>
        </w:rPr>
        <w:t xml:space="preserve">Rolando Čiapo peticijoje </w:t>
      </w:r>
      <w:r w:rsidR="00016DEF" w:rsidRPr="00C146C1">
        <w:rPr>
          <w:rFonts w:ascii="Times New Roman" w:eastAsia="TimesNewRomanPSMT" w:hAnsi="Times New Roman"/>
          <w:sz w:val="24"/>
          <w:szCs w:val="24"/>
        </w:rPr>
        <w:t xml:space="preserve">„Dėl </w:t>
      </w:r>
      <w:r w:rsidR="00016DEF">
        <w:rPr>
          <w:rFonts w:ascii="Times New Roman" w:eastAsia="TimesNewRomanPSMT" w:hAnsi="Times New Roman"/>
          <w:sz w:val="24"/>
          <w:szCs w:val="24"/>
        </w:rPr>
        <w:t>lygtinio paleidimo</w:t>
      </w:r>
      <w:r w:rsidR="00016DEF" w:rsidRPr="00C146C1">
        <w:rPr>
          <w:rFonts w:ascii="Times New Roman" w:eastAsia="TimesNewRomanPSMT" w:hAnsi="Times New Roman"/>
          <w:sz w:val="24"/>
          <w:szCs w:val="24"/>
        </w:rPr>
        <w:t>“</w:t>
      </w:r>
      <w:r w:rsidR="00016DEF" w:rsidRPr="0035475D">
        <w:rPr>
          <w:rFonts w:ascii="Times New Roman" w:eastAsia="TimesNewRomanPSMT" w:hAnsi="Times New Roman"/>
          <w:sz w:val="24"/>
          <w:szCs w:val="24"/>
        </w:rPr>
        <w:t xml:space="preserve"> </w:t>
      </w:r>
      <w:r w:rsidR="00125737">
        <w:rPr>
          <w:rFonts w:ascii="Times New Roman" w:eastAsia="TimesNewRomanPSMT" w:hAnsi="Times New Roman"/>
          <w:sz w:val="24"/>
          <w:szCs w:val="24"/>
        </w:rPr>
        <w:t xml:space="preserve">pateiktą </w:t>
      </w:r>
      <w:r w:rsidR="00016DEF" w:rsidRPr="0035475D">
        <w:rPr>
          <w:rFonts w:ascii="Times New Roman" w:eastAsia="TimesNewRomanPSMT" w:hAnsi="Times New Roman"/>
          <w:sz w:val="24"/>
          <w:szCs w:val="24"/>
        </w:rPr>
        <w:t>pasiūlymą</w:t>
      </w:r>
      <w:r w:rsidR="00016DEF" w:rsidRPr="0035475D">
        <w:rPr>
          <w:rFonts w:ascii="Times New Roman" w:hAnsi="Times New Roman"/>
          <w:sz w:val="24"/>
          <w:szCs w:val="24"/>
        </w:rPr>
        <w:t xml:space="preserve"> </w:t>
      </w:r>
      <w:r w:rsidR="00016DEF">
        <w:rPr>
          <w:rFonts w:ascii="Times New Roman" w:hAnsi="Times New Roman"/>
          <w:sz w:val="24"/>
          <w:szCs w:val="24"/>
        </w:rPr>
        <w:t>pakeisti Lietuvos Respublikos bausmių vykdymo kodekso (toliau – BVK) 157 straipsnį taip</w:t>
      </w:r>
      <w:r w:rsidR="00016DEF" w:rsidRPr="00E16471">
        <w:rPr>
          <w:rFonts w:ascii="Times New Roman" w:eastAsia="TimesNewRomanPSMT" w:hAnsi="Times New Roman"/>
          <w:sz w:val="24"/>
          <w:szCs w:val="24"/>
        </w:rPr>
        <w:t xml:space="preserve">, kad </w:t>
      </w:r>
      <w:r w:rsidR="00016DEF" w:rsidRPr="008D18CF">
        <w:rPr>
          <w:rFonts w:ascii="Times New Roman" w:eastAsia="TimesNewRomanPSMT" w:hAnsi="Times New Roman"/>
          <w:sz w:val="24"/>
          <w:szCs w:val="24"/>
        </w:rPr>
        <w:t>nuteistiesiems nuo 5 iki 15 metų t</w:t>
      </w:r>
      <w:r w:rsidR="00016DEF">
        <w:rPr>
          <w:rFonts w:ascii="Times New Roman" w:eastAsia="TimesNewRomanPSMT" w:hAnsi="Times New Roman"/>
          <w:sz w:val="24"/>
          <w:szCs w:val="24"/>
        </w:rPr>
        <w:t>erminuota laisvės atėmimo bausme</w:t>
      </w:r>
      <w:r w:rsidR="00016DEF" w:rsidRPr="008D18CF">
        <w:rPr>
          <w:rFonts w:ascii="Times New Roman" w:eastAsia="TimesNewRomanPSMT" w:hAnsi="Times New Roman"/>
          <w:sz w:val="24"/>
          <w:szCs w:val="24"/>
        </w:rPr>
        <w:t xml:space="preserve"> arba nuteistiesiems už</w:t>
      </w:r>
      <w:r w:rsidR="00016DEF">
        <w:rPr>
          <w:rFonts w:ascii="Times New Roman" w:eastAsia="TimesNewRomanPSMT" w:hAnsi="Times New Roman"/>
          <w:sz w:val="24"/>
          <w:szCs w:val="24"/>
        </w:rPr>
        <w:t xml:space="preserve"> </w:t>
      </w:r>
      <w:r w:rsidR="00016DEF" w:rsidRPr="008D18CF">
        <w:rPr>
          <w:rFonts w:ascii="Times New Roman" w:eastAsia="TimesNewRomanPSMT" w:hAnsi="Times New Roman"/>
          <w:sz w:val="24"/>
          <w:szCs w:val="24"/>
        </w:rPr>
        <w:t>nusikalstamas veikas, numatytas Lietuvos Respublikos baudžiamojo kodekso 260 straipsnio 3</w:t>
      </w:r>
      <w:r w:rsidR="00016DEF">
        <w:rPr>
          <w:rFonts w:ascii="Times New Roman" w:eastAsia="TimesNewRomanPSMT" w:hAnsi="Times New Roman"/>
          <w:sz w:val="24"/>
          <w:szCs w:val="24"/>
        </w:rPr>
        <w:t xml:space="preserve"> </w:t>
      </w:r>
      <w:r w:rsidR="00016DEF" w:rsidRPr="008D18CF">
        <w:rPr>
          <w:rFonts w:ascii="Times New Roman" w:eastAsia="TimesNewRomanPSMT" w:hAnsi="Times New Roman"/>
          <w:sz w:val="24"/>
          <w:szCs w:val="24"/>
        </w:rPr>
        <w:t xml:space="preserve">dalyje, lygtinis paleidimas iš pataisos </w:t>
      </w:r>
      <w:r w:rsidR="00016DEF">
        <w:rPr>
          <w:rFonts w:ascii="Times New Roman" w:eastAsia="TimesNewRomanPSMT" w:hAnsi="Times New Roman"/>
          <w:sz w:val="24"/>
          <w:szCs w:val="24"/>
        </w:rPr>
        <w:t>į</w:t>
      </w:r>
      <w:r w:rsidR="00016DEF" w:rsidRPr="008D18CF">
        <w:rPr>
          <w:rFonts w:ascii="Times New Roman" w:eastAsia="TimesNewRomanPSMT" w:hAnsi="Times New Roman"/>
          <w:sz w:val="24"/>
          <w:szCs w:val="24"/>
        </w:rPr>
        <w:t>staigų būtų taikomas jiems atlikus pusę bausmė</w:t>
      </w:r>
      <w:r w:rsidR="00016DEF">
        <w:rPr>
          <w:rFonts w:ascii="Times New Roman" w:eastAsia="TimesNewRomanPSMT" w:hAnsi="Times New Roman"/>
          <w:sz w:val="24"/>
          <w:szCs w:val="24"/>
        </w:rPr>
        <w:t xml:space="preserve">s. </w:t>
      </w:r>
    </w:p>
    <w:p w:rsidR="00016DEF" w:rsidRDefault="00016DEF" w:rsidP="00125737">
      <w:pPr>
        <w:spacing w:after="0" w:line="360" w:lineRule="auto"/>
        <w:ind w:firstLine="720"/>
        <w:jc w:val="both"/>
        <w:rPr>
          <w:rFonts w:ascii="Times New Roman" w:hAnsi="Times New Roman"/>
          <w:color w:val="000000"/>
          <w:sz w:val="24"/>
          <w:szCs w:val="24"/>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Lietuvos Respublikos teisingumo ministerijos pateiktą nuomonę ir dėl šių motyvų:</w:t>
      </w:r>
    </w:p>
    <w:p w:rsidR="00016DEF" w:rsidRPr="00760E78" w:rsidRDefault="00016DEF" w:rsidP="00125737">
      <w:pPr>
        <w:tabs>
          <w:tab w:val="left" w:pos="0"/>
        </w:tabs>
        <w:autoSpaceDE w:val="0"/>
        <w:autoSpaceDN w:val="0"/>
        <w:adjustRightInd w:val="0"/>
        <w:spacing w:after="0" w:line="360" w:lineRule="auto"/>
        <w:jc w:val="both"/>
        <w:rPr>
          <w:rFonts w:ascii="Times New Roman" w:eastAsia="TimesNewRomanPSMT" w:hAnsi="Times New Roman"/>
          <w:sz w:val="24"/>
          <w:szCs w:val="24"/>
        </w:rPr>
      </w:pPr>
      <w:r>
        <w:rPr>
          <w:rFonts w:ascii="Times New Roman" w:eastAsia="TimesNewRomanPSMT" w:hAnsi="Times New Roman"/>
          <w:sz w:val="24"/>
          <w:szCs w:val="24"/>
        </w:rPr>
        <w:t xml:space="preserve">            1) </w:t>
      </w:r>
      <w:r w:rsidRPr="008D18CF">
        <w:rPr>
          <w:rFonts w:ascii="Times New Roman" w:eastAsia="TimesNewRomanPSMT" w:hAnsi="Times New Roman"/>
          <w:sz w:val="24"/>
          <w:szCs w:val="24"/>
        </w:rPr>
        <w:t>BVK 157 straipsnio 2 dalies nuostatose įtvirtinti subalansuoti galimo lygtinio</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paleidimo iš pataisos įstaigų</w:t>
      </w:r>
      <w:r>
        <w:rPr>
          <w:rFonts w:ascii="Times New Roman" w:eastAsia="TimesNewRomanPSMT" w:hAnsi="Times New Roman"/>
          <w:sz w:val="24"/>
          <w:szCs w:val="24"/>
        </w:rPr>
        <w:t xml:space="preserve"> taikymo terminai, atsižvelgus</w:t>
      </w:r>
      <w:r w:rsidRPr="008D18CF">
        <w:rPr>
          <w:rFonts w:ascii="Times New Roman" w:eastAsia="TimesNewRomanPSMT" w:hAnsi="Times New Roman"/>
          <w:sz w:val="24"/>
          <w:szCs w:val="24"/>
        </w:rPr>
        <w:t xml:space="preserve"> </w:t>
      </w:r>
      <w:r>
        <w:rPr>
          <w:rFonts w:ascii="Times New Roman" w:eastAsia="TimesNewRomanPSMT" w:hAnsi="Times New Roman"/>
          <w:sz w:val="24"/>
          <w:szCs w:val="24"/>
        </w:rPr>
        <w:t>į</w:t>
      </w:r>
      <w:r w:rsidRPr="008D18CF">
        <w:rPr>
          <w:rFonts w:ascii="Times New Roman" w:eastAsia="TimesNewRomanPSMT" w:hAnsi="Times New Roman"/>
          <w:sz w:val="24"/>
          <w:szCs w:val="24"/>
        </w:rPr>
        <w:t xml:space="preserve"> tai, kokia asmeniui yra paskirta</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bausmė. Pagal šias nuostatas, asmenys, nuteisti už pavojingesnius nusikaltimus ilgesnėmis laisvės</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atėmimo bausmėmis</w:t>
      </w:r>
      <w:r>
        <w:rPr>
          <w:rFonts w:ascii="Times New Roman" w:eastAsia="TimesNewRomanPSMT" w:hAnsi="Times New Roman"/>
          <w:sz w:val="24"/>
          <w:szCs w:val="24"/>
        </w:rPr>
        <w:t>,</w:t>
      </w:r>
      <w:r w:rsidRPr="008D18CF">
        <w:rPr>
          <w:rFonts w:ascii="Times New Roman" w:eastAsia="TimesNewRomanPSMT" w:hAnsi="Times New Roman"/>
          <w:sz w:val="24"/>
          <w:szCs w:val="24"/>
        </w:rPr>
        <w:t xml:space="preserve"> turi atlikti didesnę laisvės atėmimo bausmės dalį. Tokiu teisiniu reguliavimu</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siekiama užtikrinti </w:t>
      </w:r>
      <w:r>
        <w:rPr>
          <w:rFonts w:ascii="Times New Roman" w:eastAsia="TimesNewRomanPSMT" w:hAnsi="Times New Roman"/>
          <w:sz w:val="24"/>
          <w:szCs w:val="24"/>
        </w:rPr>
        <w:t>Lietuvos Respublikos b</w:t>
      </w:r>
      <w:r w:rsidRPr="008D18CF">
        <w:rPr>
          <w:rFonts w:ascii="Times New Roman" w:eastAsia="TimesNewRomanPSMT" w:hAnsi="Times New Roman"/>
          <w:sz w:val="24"/>
          <w:szCs w:val="24"/>
        </w:rPr>
        <w:t xml:space="preserve">audžiamojo kodekso </w:t>
      </w:r>
      <w:r>
        <w:rPr>
          <w:rFonts w:ascii="Times New Roman" w:eastAsia="TimesNewRomanPSMT" w:hAnsi="Times New Roman"/>
          <w:sz w:val="24"/>
          <w:szCs w:val="24"/>
        </w:rPr>
        <w:t xml:space="preserve">(toliau – BK) </w:t>
      </w:r>
      <w:r w:rsidRPr="008D18CF">
        <w:rPr>
          <w:rFonts w:ascii="Times New Roman" w:eastAsia="TimesNewRomanPSMT" w:hAnsi="Times New Roman"/>
          <w:sz w:val="24"/>
          <w:szCs w:val="24"/>
        </w:rPr>
        <w:t xml:space="preserve">41 straipsnio 5 punkte nustatyto teisingumo </w:t>
      </w:r>
      <w:r w:rsidRPr="00760E78">
        <w:rPr>
          <w:rFonts w:ascii="Times New Roman" w:eastAsia="TimesNewRomanPSMT" w:hAnsi="Times New Roman"/>
          <w:sz w:val="24"/>
          <w:szCs w:val="24"/>
        </w:rPr>
        <w:t>principo</w:t>
      </w:r>
      <w:r>
        <w:rPr>
          <w:rFonts w:ascii="Times New Roman" w:eastAsia="TimesNewRomanPSMT" w:hAnsi="Times New Roman"/>
          <w:sz w:val="24"/>
          <w:szCs w:val="24"/>
        </w:rPr>
        <w:t xml:space="preserve"> įgyvendinimą</w:t>
      </w:r>
      <w:r w:rsidRPr="00760E78">
        <w:rPr>
          <w:rFonts w:ascii="Times New Roman" w:eastAsia="TimesNewRomanPSMT" w:hAnsi="Times New Roman"/>
          <w:sz w:val="24"/>
          <w:szCs w:val="24"/>
        </w:rPr>
        <w:t xml:space="preserve">, o taip pat bendrąją nusikaltimų, ypatingai sunkių ir labai sunkių, prevenciją. Jei būtų pritarta </w:t>
      </w:r>
      <w:r>
        <w:rPr>
          <w:rFonts w:ascii="Times New Roman" w:eastAsia="TimesNewRomanPSMT" w:hAnsi="Times New Roman"/>
          <w:sz w:val="24"/>
          <w:szCs w:val="24"/>
        </w:rPr>
        <w:t>pareiškėjo peticijoje pateiktam pasiūlymui,</w:t>
      </w:r>
      <w:r w:rsidRPr="00760E78">
        <w:rPr>
          <w:rFonts w:ascii="Times New Roman" w:eastAsia="TimesNewRomanPSMT" w:hAnsi="Times New Roman"/>
          <w:sz w:val="24"/>
          <w:szCs w:val="24"/>
        </w:rPr>
        <w:t xml:space="preserve"> tai neatitiktų teisingumo principo reikalavimų, išbalansuotų lygtinio paleidimo iš pataisos įstaigų taikymo sistemą, o taip pat gali suformuoti nuteistųjų ir kitų asmenų klaidingą nuomonę dėl pernelyg švelnaus baudžiamumo už sunkius ir </w:t>
      </w:r>
      <w:r>
        <w:rPr>
          <w:rFonts w:ascii="Times New Roman" w:eastAsia="TimesNewRomanPSMT" w:hAnsi="Times New Roman"/>
          <w:sz w:val="24"/>
          <w:szCs w:val="24"/>
        </w:rPr>
        <w:t>labai sunkius nusikaltimus</w:t>
      </w:r>
      <w:r w:rsidRPr="00760E78">
        <w:rPr>
          <w:rFonts w:ascii="Times New Roman" w:eastAsia="TimesNewRomanPSMT" w:hAnsi="Times New Roman"/>
          <w:sz w:val="24"/>
          <w:szCs w:val="24"/>
        </w:rPr>
        <w:t>;</w:t>
      </w:r>
    </w:p>
    <w:p w:rsidR="00016DEF" w:rsidRPr="008D18CF" w:rsidRDefault="00016DEF" w:rsidP="00125737">
      <w:pPr>
        <w:tabs>
          <w:tab w:val="left" w:pos="4820"/>
        </w:tabs>
        <w:autoSpaceDE w:val="0"/>
        <w:autoSpaceDN w:val="0"/>
        <w:adjustRightInd w:val="0"/>
        <w:spacing w:after="0" w:line="360" w:lineRule="auto"/>
        <w:ind w:firstLine="709"/>
        <w:jc w:val="both"/>
        <w:rPr>
          <w:rFonts w:ascii="Times New Roman" w:eastAsia="TimesNewRomanPSMT" w:hAnsi="Times New Roman"/>
          <w:sz w:val="24"/>
          <w:szCs w:val="24"/>
        </w:rPr>
      </w:pPr>
      <w:r>
        <w:rPr>
          <w:rFonts w:ascii="Times New Roman" w:eastAsia="TimesNewRomanPSMT" w:hAnsi="Times New Roman"/>
          <w:sz w:val="24"/>
          <w:szCs w:val="24"/>
        </w:rPr>
        <w:t>2)</w:t>
      </w:r>
      <w:r w:rsidRPr="008D18CF">
        <w:rPr>
          <w:rFonts w:ascii="Times New Roman" w:eastAsia="TimesNewRomanPSMT" w:hAnsi="Times New Roman"/>
          <w:sz w:val="24"/>
          <w:szCs w:val="24"/>
        </w:rPr>
        <w:t xml:space="preserve"> </w:t>
      </w:r>
      <w:r>
        <w:rPr>
          <w:rFonts w:ascii="Times New Roman" w:eastAsia="TimesNewRomanPSMT" w:hAnsi="Times New Roman"/>
          <w:sz w:val="24"/>
          <w:szCs w:val="24"/>
        </w:rPr>
        <w:t>pareiškėjas teigia</w:t>
      </w:r>
      <w:r w:rsidRPr="008D18CF">
        <w:rPr>
          <w:rFonts w:ascii="Times New Roman" w:eastAsia="TimesNewRomanPSMT" w:hAnsi="Times New Roman"/>
          <w:sz w:val="24"/>
          <w:szCs w:val="24"/>
        </w:rPr>
        <w:t>, kad pagal šiuo metu nustatytą teisinį reguliavimą daliai</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nuteistųjų, atliekančių bausmę už </w:t>
      </w:r>
      <w:r>
        <w:rPr>
          <w:rFonts w:ascii="Times New Roman" w:eastAsia="TimesNewRomanPSMT" w:hAnsi="Times New Roman"/>
          <w:sz w:val="24"/>
          <w:szCs w:val="24"/>
        </w:rPr>
        <w:t>BK</w:t>
      </w:r>
      <w:r w:rsidRPr="008D18CF">
        <w:rPr>
          <w:rFonts w:ascii="Times New Roman" w:eastAsia="TimesNewRomanPSMT" w:hAnsi="Times New Roman"/>
          <w:sz w:val="24"/>
          <w:szCs w:val="24"/>
        </w:rPr>
        <w:t xml:space="preserve"> 260</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straipsnio 3 dalyje nustatytus nusikaltimus, lygtinis paleidimas gali būti taikomas atlikus jiems pusę</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bausmės, </w:t>
      </w:r>
      <w:r>
        <w:rPr>
          <w:rFonts w:ascii="Times New Roman" w:eastAsia="TimesNewRomanPSMT" w:hAnsi="Times New Roman"/>
          <w:sz w:val="24"/>
          <w:szCs w:val="24"/>
        </w:rPr>
        <w:t xml:space="preserve">o </w:t>
      </w:r>
      <w:r w:rsidRPr="008D18CF">
        <w:rPr>
          <w:rFonts w:ascii="Times New Roman" w:eastAsia="TimesNewRomanPSMT" w:hAnsi="Times New Roman"/>
          <w:sz w:val="24"/>
          <w:szCs w:val="24"/>
        </w:rPr>
        <w:t xml:space="preserve">kitai daliai </w:t>
      </w:r>
      <w:r>
        <w:rPr>
          <w:rFonts w:ascii="Times New Roman" w:eastAsia="TimesNewRomanPSMT" w:hAnsi="Times New Roman"/>
          <w:sz w:val="24"/>
          <w:szCs w:val="24"/>
        </w:rPr>
        <w:t>–</w:t>
      </w:r>
      <w:r w:rsidRPr="008D18CF">
        <w:rPr>
          <w:rFonts w:ascii="Times New Roman" w:eastAsia="TimesNewRomanPSMT" w:hAnsi="Times New Roman"/>
          <w:sz w:val="24"/>
          <w:szCs w:val="24"/>
        </w:rPr>
        <w:t xml:space="preserve"> du trečdalius. Pareiškėjo manymu, toks teisinis reguliavimas yra ydingas,</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todėl siūlo nustatyti, kad visiems </w:t>
      </w:r>
      <w:r w:rsidRPr="008D18CF">
        <w:rPr>
          <w:rFonts w:ascii="Times New Roman" w:eastAsia="TimesNewRomanPSMT" w:hAnsi="Times New Roman"/>
          <w:sz w:val="24"/>
          <w:szCs w:val="24"/>
        </w:rPr>
        <w:lastRenderedPageBreak/>
        <w:t>šiems nuteistiesiems lygtinis paleidimas iš pataisos įstaigos galėtų</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būti taikomas atlikus pusę bausmės. Tačiau net ir tą pačią</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nusikalstamą veiką padarę asmenys yra skirtingai pavojingi visuomenei, </w:t>
      </w:r>
      <w:r>
        <w:rPr>
          <w:rFonts w:ascii="Times New Roman" w:eastAsia="TimesNewRomanPSMT" w:hAnsi="Times New Roman"/>
          <w:sz w:val="24"/>
          <w:szCs w:val="24"/>
        </w:rPr>
        <w:t xml:space="preserve">todėl </w:t>
      </w:r>
      <w:r w:rsidRPr="008D18CF">
        <w:rPr>
          <w:rFonts w:ascii="Times New Roman" w:eastAsia="TimesNewRomanPSMT" w:hAnsi="Times New Roman"/>
          <w:sz w:val="24"/>
          <w:szCs w:val="24"/>
        </w:rPr>
        <w:t>jiems skiriamos</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skirtingų rūšių ir dydžių bausmės. Nuo paskirtos bausmės rūšies ar jos dydžio priklauso ir tai,</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kokios bus bausmės atlikimo, o taip pat ir lygtinio</w:t>
      </w:r>
      <w:r>
        <w:rPr>
          <w:rFonts w:ascii="Times New Roman" w:eastAsia="TimesNewRomanPSMT" w:hAnsi="Times New Roman"/>
          <w:sz w:val="24"/>
          <w:szCs w:val="24"/>
        </w:rPr>
        <w:t xml:space="preserve"> paleidimo iš pataisos įstaigos</w:t>
      </w:r>
      <w:r w:rsidRPr="008D18CF">
        <w:rPr>
          <w:rFonts w:ascii="Times New Roman" w:eastAsia="TimesNewRomanPSMT" w:hAnsi="Times New Roman"/>
          <w:sz w:val="24"/>
          <w:szCs w:val="24"/>
        </w:rPr>
        <w:t xml:space="preserve"> sąlygos. Tokiu</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būdu įgyvendinami baudžiamosios atsakomybės ir bausmių vykdymo individualizavimo principai.</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Jei visi asmenys, padarę tokią pačią nusikalstamą veiką, būtų laikomi vienodai pavojingais (kaip</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mano pareiškėjas), šie principai prarastų savo reikšmę, o bausmės skyrimas ir jos vykdymas būtų</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neindividualizuotas ir iš esmės formalus procesas, darantis mažą įtaką asmens, padariusio</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nusikalstamą veiką, elgesiu</w:t>
      </w:r>
      <w:r>
        <w:rPr>
          <w:rFonts w:ascii="Times New Roman" w:eastAsia="TimesNewRomanPSMT" w:hAnsi="Times New Roman"/>
          <w:sz w:val="24"/>
          <w:szCs w:val="24"/>
        </w:rPr>
        <w:t>i, kitų nusikaltimų prevencijai;</w:t>
      </w:r>
    </w:p>
    <w:p w:rsidR="00016DEF" w:rsidRPr="00016DEF" w:rsidRDefault="00016DEF" w:rsidP="00125737">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Pr>
          <w:rFonts w:ascii="Times New Roman" w:eastAsia="TimesNewRomanPSMT" w:hAnsi="Times New Roman"/>
          <w:sz w:val="24"/>
          <w:szCs w:val="24"/>
        </w:rPr>
        <w:t>3)</w:t>
      </w:r>
      <w:r w:rsidRPr="008D18CF">
        <w:rPr>
          <w:rFonts w:ascii="Times New Roman" w:eastAsia="TimesNewRomanPSMT" w:hAnsi="Times New Roman"/>
          <w:sz w:val="24"/>
          <w:szCs w:val="24"/>
        </w:rPr>
        <w:t xml:space="preserve"> </w:t>
      </w:r>
      <w:r>
        <w:rPr>
          <w:rFonts w:ascii="Times New Roman" w:eastAsia="TimesNewRomanPSMT" w:hAnsi="Times New Roman"/>
          <w:sz w:val="24"/>
          <w:szCs w:val="24"/>
        </w:rPr>
        <w:t>pareiškėjas</w:t>
      </w:r>
      <w:r w:rsidRPr="008D18CF">
        <w:rPr>
          <w:rFonts w:ascii="Times New Roman" w:eastAsia="TimesNewRomanPSMT" w:hAnsi="Times New Roman"/>
          <w:sz w:val="24"/>
          <w:szCs w:val="24"/>
        </w:rPr>
        <w:t xml:space="preserve"> siūlo švelninti lygtinio paleidimo sąlygas tik nuteistiems už labai sunkius</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nusikaltimus, nustatytus BK 260 straipsnio 3 dalyje (šioje dalyje nustatyta atsakomybė asmeniui,</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neteisėtai gaminusiam, perdirbusiam, įgijusiam, laikiusiam, gabenusiam, siuntusiam ar kitaip</w:t>
      </w:r>
      <w:r>
        <w:rPr>
          <w:rFonts w:ascii="Times New Roman" w:eastAsia="TimesNewRomanPSMT" w:hAnsi="Times New Roman"/>
          <w:sz w:val="24"/>
          <w:szCs w:val="24"/>
        </w:rPr>
        <w:t xml:space="preserve"> </w:t>
      </w:r>
      <w:r w:rsidRPr="008D18CF">
        <w:rPr>
          <w:rFonts w:ascii="Times New Roman" w:eastAsia="TimesNewRomanPSMT" w:hAnsi="Times New Roman"/>
          <w:sz w:val="24"/>
          <w:szCs w:val="24"/>
        </w:rPr>
        <w:t xml:space="preserve">platinusiam labai didelį narkotinių ar psichotropinių medžiagų). Tačiau pataisos įstaigose bausmę atlieka ir už kitus labai sunkius nusikaltimus </w:t>
      </w:r>
      <w:r>
        <w:rPr>
          <w:rFonts w:ascii="Times New Roman" w:eastAsia="TimesNewRomanPSMT" w:hAnsi="Times New Roman"/>
          <w:sz w:val="24"/>
          <w:szCs w:val="24"/>
        </w:rPr>
        <w:t xml:space="preserve">nuteisti </w:t>
      </w:r>
      <w:r w:rsidRPr="00016DEF">
        <w:rPr>
          <w:rFonts w:ascii="Times New Roman" w:eastAsia="TimesNewRomanPSMT" w:hAnsi="Times New Roman" w:cs="Times New Roman"/>
          <w:sz w:val="24"/>
          <w:szCs w:val="24"/>
        </w:rPr>
        <w:t>asmenys, todėl teisės aktuose reikėtų vengti privilegijų suteikimo itin siauroms nuteistųjų grupėms.</w:t>
      </w:r>
    </w:p>
    <w:p w:rsidR="00016DEF" w:rsidRDefault="00016DEF" w:rsidP="00125737">
      <w:pPr>
        <w:autoSpaceDE w:val="0"/>
        <w:autoSpaceDN w:val="0"/>
        <w:adjustRightInd w:val="0"/>
        <w:spacing w:after="0" w:line="360" w:lineRule="auto"/>
        <w:ind w:firstLine="720"/>
        <w:jc w:val="both"/>
        <w:rPr>
          <w:rFonts w:ascii="Times New Roman" w:hAnsi="Times New Roman"/>
          <w:sz w:val="24"/>
          <w:szCs w:val="24"/>
        </w:rPr>
      </w:pPr>
      <w:r w:rsidRPr="00016DEF">
        <w:rPr>
          <w:rFonts w:ascii="Times New Roman" w:hAnsi="Times New Roman" w:cs="Times New Roman"/>
          <w:sz w:val="24"/>
          <w:szCs w:val="24"/>
        </w:rPr>
        <w:t>Antruoju klausimu buvo priimtas sprendimas</w:t>
      </w:r>
      <w:r w:rsidRPr="00016DEF">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atmesti </w:t>
      </w:r>
      <w:r>
        <w:rPr>
          <w:rFonts w:ascii="Times New Roman" w:hAnsi="Times New Roman"/>
          <w:sz w:val="24"/>
          <w:szCs w:val="24"/>
        </w:rPr>
        <w:t xml:space="preserve">Eugenijaus </w:t>
      </w:r>
      <w:proofErr w:type="spellStart"/>
      <w:r>
        <w:rPr>
          <w:rFonts w:ascii="Times New Roman" w:hAnsi="Times New Roman"/>
          <w:sz w:val="24"/>
          <w:szCs w:val="24"/>
        </w:rPr>
        <w:t>Zemkojaus</w:t>
      </w:r>
      <w:proofErr w:type="spellEnd"/>
      <w:r>
        <w:rPr>
          <w:rFonts w:ascii="Times New Roman" w:hAnsi="Times New Roman"/>
          <w:sz w:val="24"/>
          <w:szCs w:val="24"/>
        </w:rPr>
        <w:t xml:space="preserve"> ir kitų pareiškėjų peticijoje </w:t>
      </w:r>
      <w:r w:rsidRPr="0070751F">
        <w:rPr>
          <w:rFonts w:ascii="Times New Roman" w:hAnsi="Times New Roman"/>
          <w:sz w:val="24"/>
          <w:szCs w:val="24"/>
        </w:rPr>
        <w:t>„</w:t>
      </w:r>
      <w:r w:rsidRPr="00C146C1">
        <w:rPr>
          <w:rFonts w:ascii="Times New Roman" w:eastAsia="TimesNewRomanPSMT" w:hAnsi="Times New Roman"/>
          <w:sz w:val="24"/>
          <w:szCs w:val="24"/>
        </w:rPr>
        <w:t xml:space="preserve">Dėl </w:t>
      </w:r>
      <w:r>
        <w:rPr>
          <w:rFonts w:ascii="Times New Roman" w:eastAsia="TimesNewRomanPSMT" w:hAnsi="Times New Roman"/>
          <w:sz w:val="24"/>
          <w:szCs w:val="24"/>
        </w:rPr>
        <w:t>būtinybės priimti Bausmių vykdymo kodekso 157 straipsnio 2 dalies 2 punkto papildymą</w:t>
      </w:r>
      <w:r w:rsidRPr="00C146C1">
        <w:rPr>
          <w:rFonts w:ascii="Times New Roman" w:eastAsia="TimesNewRomanPSMT" w:hAnsi="Times New Roman"/>
          <w:sz w:val="24"/>
          <w:szCs w:val="24"/>
        </w:rPr>
        <w:t>“</w:t>
      </w:r>
      <w:r w:rsidRPr="00016DEF">
        <w:rPr>
          <w:rFonts w:ascii="Times New Roman" w:eastAsia="TimesNewRomanPSMT" w:hAnsi="Times New Roman" w:cs="Times New Roman"/>
          <w:sz w:val="24"/>
          <w:szCs w:val="24"/>
        </w:rPr>
        <w:t xml:space="preserve"> </w:t>
      </w:r>
      <w:r w:rsidRPr="00016DEF">
        <w:rPr>
          <w:rFonts w:ascii="Times New Roman" w:hAnsi="Times New Roman" w:cs="Times New Roman"/>
          <w:sz w:val="24"/>
          <w:szCs w:val="24"/>
        </w:rPr>
        <w:t>pateiktą pasiūlymą</w:t>
      </w:r>
      <w:r w:rsidRPr="00016DEF">
        <w:rPr>
          <w:rFonts w:ascii="Times New Roman" w:eastAsia="TimesNewRomanPSMT" w:hAnsi="Times New Roman" w:cs="Times New Roman"/>
          <w:sz w:val="24"/>
          <w:szCs w:val="24"/>
        </w:rPr>
        <w:t xml:space="preserve"> </w:t>
      </w:r>
      <w:r w:rsidRPr="00016DEF">
        <w:rPr>
          <w:rFonts w:ascii="Times New Roman" w:hAnsi="Times New Roman" w:cs="Times New Roman"/>
          <w:sz w:val="24"/>
          <w:szCs w:val="24"/>
        </w:rPr>
        <w:t>„papildyti Bausmių vykdymo kodekso 157 straipsnio 2 dalies 2 punktą nuostata „taip pat nuteistieji, kuriems paskirta laisvės atėmimo bausmė viršija</w:t>
      </w:r>
      <w:r w:rsidRPr="00563B0A">
        <w:rPr>
          <w:rFonts w:ascii="Times New Roman" w:hAnsi="Times New Roman"/>
          <w:sz w:val="24"/>
          <w:szCs w:val="24"/>
        </w:rPr>
        <w:t xml:space="preserve"> dešimt metų ir kurie iki 2012 m. sausio 6 d. buvo</w:t>
      </w:r>
      <w:r>
        <w:rPr>
          <w:rFonts w:ascii="Times New Roman" w:hAnsi="Times New Roman"/>
          <w:sz w:val="24"/>
          <w:szCs w:val="24"/>
        </w:rPr>
        <w:t xml:space="preserve"> </w:t>
      </w:r>
      <w:r w:rsidRPr="00563B0A">
        <w:rPr>
          <w:rFonts w:ascii="Times New Roman" w:hAnsi="Times New Roman"/>
          <w:sz w:val="24"/>
          <w:szCs w:val="24"/>
        </w:rPr>
        <w:t xml:space="preserve">laikomi pataisos namuose lengvosios grupės sąlygomis“ </w:t>
      </w:r>
      <w:r>
        <w:rPr>
          <w:rFonts w:ascii="Times New Roman" w:hAnsi="Times New Roman"/>
          <w:sz w:val="24"/>
          <w:szCs w:val="24"/>
        </w:rPr>
        <w:t>bei</w:t>
      </w:r>
      <w:r w:rsidRPr="00563B0A">
        <w:rPr>
          <w:rFonts w:ascii="Times New Roman" w:hAnsi="Times New Roman"/>
          <w:sz w:val="24"/>
          <w:szCs w:val="24"/>
        </w:rPr>
        <w:t xml:space="preserve"> šį punktą išdėstyti taip: „2) pusę</w:t>
      </w:r>
      <w:r>
        <w:rPr>
          <w:rFonts w:ascii="Times New Roman" w:hAnsi="Times New Roman"/>
          <w:sz w:val="24"/>
          <w:szCs w:val="24"/>
        </w:rPr>
        <w:t xml:space="preserve"> </w:t>
      </w:r>
      <w:r w:rsidRPr="00563B0A">
        <w:rPr>
          <w:rFonts w:ascii="Times New Roman" w:hAnsi="Times New Roman"/>
          <w:sz w:val="24"/>
          <w:szCs w:val="24"/>
        </w:rPr>
        <w:t xml:space="preserve">paskirtos laisvės atėmimo bausmės </w:t>
      </w:r>
      <w:r>
        <w:rPr>
          <w:rFonts w:ascii="Times New Roman" w:hAnsi="Times New Roman"/>
          <w:sz w:val="24"/>
          <w:szCs w:val="24"/>
        </w:rPr>
        <w:t>–</w:t>
      </w:r>
      <w:r w:rsidRPr="00563B0A">
        <w:rPr>
          <w:rFonts w:ascii="Times New Roman" w:hAnsi="Times New Roman"/>
          <w:sz w:val="24"/>
          <w:szCs w:val="24"/>
        </w:rPr>
        <w:t xml:space="preserve"> nuteistieji už dėl neatsargumo padarytus nusikaltimus,</w:t>
      </w:r>
      <w:r>
        <w:rPr>
          <w:rFonts w:ascii="Times New Roman" w:hAnsi="Times New Roman"/>
          <w:sz w:val="24"/>
          <w:szCs w:val="24"/>
        </w:rPr>
        <w:t xml:space="preserve"> </w:t>
      </w:r>
      <w:r w:rsidRPr="00563B0A">
        <w:rPr>
          <w:rFonts w:ascii="Times New Roman" w:hAnsi="Times New Roman"/>
          <w:sz w:val="24"/>
          <w:szCs w:val="24"/>
        </w:rPr>
        <w:t>kuriems paskirta bausmė viršija šešerius metus, taip pat kiti nuteistieji, kuriems paskirta bausmė</w:t>
      </w:r>
      <w:r>
        <w:rPr>
          <w:rFonts w:ascii="Times New Roman" w:hAnsi="Times New Roman"/>
          <w:sz w:val="24"/>
          <w:szCs w:val="24"/>
        </w:rPr>
        <w:t xml:space="preserve"> </w:t>
      </w:r>
      <w:r w:rsidRPr="00563B0A">
        <w:rPr>
          <w:rFonts w:ascii="Times New Roman" w:hAnsi="Times New Roman"/>
          <w:sz w:val="24"/>
          <w:szCs w:val="24"/>
        </w:rPr>
        <w:t>viršija trejus metus laisvės atėmimo, bet neviršija dešimties metų laisvės atėmimo, taip pat</w:t>
      </w:r>
      <w:r>
        <w:rPr>
          <w:rFonts w:ascii="Times New Roman" w:hAnsi="Times New Roman"/>
          <w:sz w:val="24"/>
          <w:szCs w:val="24"/>
        </w:rPr>
        <w:t xml:space="preserve"> </w:t>
      </w:r>
      <w:r w:rsidRPr="00563B0A">
        <w:rPr>
          <w:rFonts w:ascii="Times New Roman" w:hAnsi="Times New Roman"/>
          <w:sz w:val="24"/>
          <w:szCs w:val="24"/>
        </w:rPr>
        <w:t>nuteistieji, kuriems paskirta laisvės atėmimo bausmė viršija dešimt metų ir kurie iki 2012 m. sausio</w:t>
      </w:r>
      <w:r>
        <w:rPr>
          <w:rFonts w:ascii="Times New Roman" w:hAnsi="Times New Roman"/>
          <w:sz w:val="24"/>
          <w:szCs w:val="24"/>
        </w:rPr>
        <w:t xml:space="preserve"> </w:t>
      </w:r>
      <w:r w:rsidRPr="00563B0A">
        <w:rPr>
          <w:rFonts w:ascii="Times New Roman" w:hAnsi="Times New Roman"/>
          <w:sz w:val="24"/>
          <w:szCs w:val="24"/>
        </w:rPr>
        <w:t>6 d. buvo laikomi pataisos namuose lengvosios grupės sąlygomis“.</w:t>
      </w:r>
    </w:p>
    <w:p w:rsidR="00016DEF" w:rsidRPr="00F17CC8" w:rsidRDefault="00016DEF" w:rsidP="00125737">
      <w:pPr>
        <w:autoSpaceDE w:val="0"/>
        <w:autoSpaceDN w:val="0"/>
        <w:adjustRightInd w:val="0"/>
        <w:spacing w:after="0" w:line="360" w:lineRule="auto"/>
        <w:ind w:firstLine="851"/>
        <w:jc w:val="both"/>
        <w:rPr>
          <w:rFonts w:ascii="Times New Roman" w:eastAsia="TimesNewRomanPSMT" w:hAnsi="Times New Roman"/>
          <w:sz w:val="24"/>
          <w:szCs w:val="24"/>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 xml:space="preserve">Lietuvos Respublikos teisingumo ministerijos pateiktą nuomonę ir manydama, kad </w:t>
      </w:r>
      <w:r w:rsidRPr="00F17CC8">
        <w:rPr>
          <w:rFonts w:ascii="Times New Roman" w:eastAsia="TimesNewRomanPSMT" w:hAnsi="Times New Roman"/>
          <w:sz w:val="24"/>
          <w:szCs w:val="24"/>
        </w:rPr>
        <w:t xml:space="preserve">pareiškėjų </w:t>
      </w:r>
      <w:r>
        <w:rPr>
          <w:rFonts w:ascii="Times New Roman" w:eastAsia="TimesNewRomanPSMT" w:hAnsi="Times New Roman"/>
          <w:sz w:val="24"/>
          <w:szCs w:val="24"/>
        </w:rPr>
        <w:t>siūlymo tenkinimas</w:t>
      </w:r>
      <w:r w:rsidRPr="00F17CC8">
        <w:rPr>
          <w:rFonts w:ascii="Times New Roman" w:eastAsia="TimesNewRomanPSMT" w:hAnsi="Times New Roman"/>
          <w:sz w:val="24"/>
          <w:szCs w:val="24"/>
        </w:rPr>
        <w:t xml:space="preserve"> neatitiktų teisingumo principo reikalavimų, išbalansuotų lygtinio paleidimo iš pataisos įstaigų taikymo sistemą, o taip pat gali suformuoti nuteistųjų ir kitų asmenų klaidingą nuomonę dėl pernelyg švelnaus baudžiamumo už sunkius ir labai sunkius nusikaltimus. </w:t>
      </w:r>
    </w:p>
    <w:p w:rsidR="00016DEF" w:rsidRPr="001B7111" w:rsidRDefault="00016DEF" w:rsidP="00125737">
      <w:pPr>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lastRenderedPageBreak/>
        <w:t xml:space="preserve">Bausmių vykdymo kodekso (toliau – </w:t>
      </w:r>
      <w:r w:rsidRPr="001B7111">
        <w:rPr>
          <w:rFonts w:ascii="Times New Roman" w:eastAsia="TimesNewRomanPSMT" w:hAnsi="Times New Roman"/>
          <w:sz w:val="24"/>
          <w:szCs w:val="24"/>
        </w:rPr>
        <w:t>BVK</w:t>
      </w:r>
      <w:r>
        <w:rPr>
          <w:rFonts w:ascii="Times New Roman" w:eastAsia="TimesNewRomanPSMT" w:hAnsi="Times New Roman"/>
          <w:sz w:val="24"/>
          <w:szCs w:val="24"/>
        </w:rPr>
        <w:t>)</w:t>
      </w:r>
      <w:r w:rsidRPr="001B7111">
        <w:rPr>
          <w:rFonts w:ascii="Times New Roman" w:eastAsia="TimesNewRomanPSMT" w:hAnsi="Times New Roman"/>
          <w:sz w:val="24"/>
          <w:szCs w:val="24"/>
        </w:rPr>
        <w:t xml:space="preserve"> 157 straipsnio 2 dalyje nustatyta, kad lygtinai iš pataisos įstaigų gali paleisti atlikę šią minimalią paskirtos laisvės atėmimo bausmės dalį:</w:t>
      </w:r>
    </w:p>
    <w:p w:rsidR="00016DEF" w:rsidRPr="001B7111" w:rsidRDefault="00016DEF" w:rsidP="00125737">
      <w:pPr>
        <w:autoSpaceDE w:val="0"/>
        <w:autoSpaceDN w:val="0"/>
        <w:adjustRightInd w:val="0"/>
        <w:spacing w:after="0" w:line="360" w:lineRule="auto"/>
        <w:ind w:firstLine="720"/>
        <w:jc w:val="both"/>
        <w:rPr>
          <w:rFonts w:ascii="Times New Roman" w:eastAsia="TimesNewRomanPSMT" w:hAnsi="Times New Roman"/>
          <w:sz w:val="24"/>
          <w:szCs w:val="24"/>
        </w:rPr>
      </w:pPr>
      <w:r w:rsidRPr="001B7111">
        <w:rPr>
          <w:rFonts w:ascii="Times New Roman" w:eastAsia="TimesNewRomanPSMT" w:hAnsi="Times New Roman"/>
          <w:sz w:val="24"/>
          <w:szCs w:val="24"/>
        </w:rPr>
        <w:t>1) vieną trečdalį paskirtos laisvės atėmimo bausmė</w:t>
      </w:r>
      <w:r>
        <w:rPr>
          <w:rFonts w:ascii="Times New Roman" w:eastAsia="TimesNewRomanPSMT" w:hAnsi="Times New Roman"/>
          <w:sz w:val="24"/>
          <w:szCs w:val="24"/>
        </w:rPr>
        <w:t xml:space="preserve">s, bet </w:t>
      </w:r>
      <w:r w:rsidRPr="001B7111">
        <w:rPr>
          <w:rFonts w:ascii="Times New Roman" w:eastAsia="TimesNewRomanPSMT" w:hAnsi="Times New Roman"/>
          <w:sz w:val="24"/>
          <w:szCs w:val="24"/>
        </w:rPr>
        <w:t xml:space="preserve">ne mažiau kaip 4 mėnesius </w:t>
      </w:r>
      <w:r>
        <w:rPr>
          <w:rFonts w:ascii="Times New Roman" w:eastAsia="TimesNewRomanPSMT" w:hAnsi="Times New Roman"/>
          <w:sz w:val="24"/>
          <w:szCs w:val="24"/>
        </w:rPr>
        <w:t>–</w:t>
      </w:r>
    </w:p>
    <w:p w:rsidR="00016DEF" w:rsidRPr="001B7111" w:rsidRDefault="00016DEF" w:rsidP="00125737">
      <w:pPr>
        <w:autoSpaceDE w:val="0"/>
        <w:autoSpaceDN w:val="0"/>
        <w:adjustRightInd w:val="0"/>
        <w:spacing w:after="0" w:line="360" w:lineRule="auto"/>
        <w:jc w:val="both"/>
        <w:rPr>
          <w:rFonts w:ascii="Times New Roman" w:eastAsia="TimesNewRomanPSMT" w:hAnsi="Times New Roman"/>
          <w:sz w:val="24"/>
          <w:szCs w:val="24"/>
        </w:rPr>
      </w:pPr>
      <w:r w:rsidRPr="001B7111">
        <w:rPr>
          <w:rFonts w:ascii="Times New Roman" w:eastAsia="TimesNewRomanPSMT" w:hAnsi="Times New Roman"/>
          <w:sz w:val="24"/>
          <w:szCs w:val="24"/>
        </w:rPr>
        <w:t>nuteistieji už dėl neatsargumo padarytus nusikaltimus, kuriems paskirta bausmė neviršija šešerių</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metų, kiti nuteistieji, kuriems paskirta bausmė neviršija trejų metų laisvės atėmimo, taip pat</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nepilnamečiai;</w:t>
      </w:r>
    </w:p>
    <w:p w:rsidR="00016DEF" w:rsidRPr="001B7111" w:rsidRDefault="00016DEF" w:rsidP="00125737">
      <w:pPr>
        <w:autoSpaceDE w:val="0"/>
        <w:autoSpaceDN w:val="0"/>
        <w:adjustRightInd w:val="0"/>
        <w:spacing w:after="0" w:line="360" w:lineRule="auto"/>
        <w:ind w:firstLine="709"/>
        <w:jc w:val="both"/>
        <w:rPr>
          <w:rFonts w:ascii="Times New Roman" w:eastAsia="TimesNewRomanPSMT" w:hAnsi="Times New Roman"/>
          <w:sz w:val="24"/>
          <w:szCs w:val="24"/>
        </w:rPr>
      </w:pPr>
      <w:r w:rsidRPr="001B7111">
        <w:rPr>
          <w:rFonts w:ascii="Times New Roman" w:eastAsia="TimesNewRomanPSMT" w:hAnsi="Times New Roman"/>
          <w:sz w:val="24"/>
          <w:szCs w:val="24"/>
        </w:rPr>
        <w:t xml:space="preserve">2) pusę paskirtos laisvės atėmimo bausmės </w:t>
      </w:r>
      <w:r>
        <w:rPr>
          <w:rFonts w:ascii="Times New Roman" w:eastAsia="TimesNewRomanPSMT" w:hAnsi="Times New Roman"/>
          <w:sz w:val="24"/>
          <w:szCs w:val="24"/>
        </w:rPr>
        <w:t>–</w:t>
      </w:r>
      <w:r w:rsidRPr="001B7111">
        <w:rPr>
          <w:rFonts w:ascii="Times New Roman" w:eastAsia="TimesNewRomanPSMT" w:hAnsi="Times New Roman"/>
          <w:sz w:val="24"/>
          <w:szCs w:val="24"/>
        </w:rPr>
        <w:t>nuteistieji už dėl neatsargumo padarytus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nusikaltimus, kuriems paskirta bausmė viršija šešerius metus, taip pat kiti nuteistieji, kuriems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paskirta bausmė viršija trejus metus laisvės atėmimo, bet neviršija dešimties metų laisvės atėmimo;</w:t>
      </w:r>
    </w:p>
    <w:p w:rsidR="00016DEF" w:rsidRPr="001B7111" w:rsidRDefault="00016DEF" w:rsidP="00125737">
      <w:pPr>
        <w:autoSpaceDE w:val="0"/>
        <w:autoSpaceDN w:val="0"/>
        <w:adjustRightInd w:val="0"/>
        <w:spacing w:after="0" w:line="360" w:lineRule="auto"/>
        <w:ind w:firstLine="709"/>
        <w:jc w:val="both"/>
        <w:rPr>
          <w:rFonts w:ascii="Times New Roman" w:eastAsia="TimesNewRomanPSMT" w:hAnsi="Times New Roman"/>
          <w:sz w:val="24"/>
          <w:szCs w:val="24"/>
        </w:rPr>
      </w:pPr>
      <w:r w:rsidRPr="001B7111">
        <w:rPr>
          <w:rFonts w:ascii="Times New Roman" w:eastAsia="TimesNewRomanPSMT" w:hAnsi="Times New Roman"/>
          <w:sz w:val="24"/>
          <w:szCs w:val="24"/>
        </w:rPr>
        <w:t>3) du trečdalius paskirtos laisvės atėmimo bausmės - nuteistieji, kuriems paskirta</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bausmė viršija dešimt metų laisvės atėmimo, bet neviršija penkiolikos metų laisvės atėmimo;</w:t>
      </w:r>
      <w:r>
        <w:rPr>
          <w:rFonts w:ascii="Times New Roman" w:eastAsia="TimesNewRomanPSMT" w:hAnsi="Times New Roman"/>
          <w:sz w:val="24"/>
          <w:szCs w:val="24"/>
        </w:rPr>
        <w:t xml:space="preserve"> </w:t>
      </w:r>
    </w:p>
    <w:p w:rsidR="00016DEF" w:rsidRPr="001B7111" w:rsidRDefault="00016DEF" w:rsidP="00125737">
      <w:pPr>
        <w:autoSpaceDE w:val="0"/>
        <w:autoSpaceDN w:val="0"/>
        <w:adjustRightInd w:val="0"/>
        <w:spacing w:after="0" w:line="360" w:lineRule="auto"/>
        <w:ind w:firstLine="709"/>
        <w:jc w:val="both"/>
        <w:rPr>
          <w:rFonts w:ascii="Times New Roman" w:eastAsia="TimesNewRomanPSMT" w:hAnsi="Times New Roman"/>
          <w:sz w:val="24"/>
          <w:szCs w:val="24"/>
        </w:rPr>
      </w:pPr>
      <w:r w:rsidRPr="001B7111">
        <w:rPr>
          <w:rFonts w:ascii="Times New Roman" w:eastAsia="TimesNewRomanPSMT" w:hAnsi="Times New Roman"/>
          <w:sz w:val="24"/>
          <w:szCs w:val="24"/>
        </w:rPr>
        <w:t>4) tris ketvirtadalius paskirtos laisvės atėmimo bausmės - nuteistieji, kuriems paskirta</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bausmė viršija penkiolika metų laisvės atėmimo, bet neviršija dvidešimt penkerių metų laisvės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atėmimo.</w:t>
      </w:r>
    </w:p>
    <w:p w:rsidR="00016DEF" w:rsidRDefault="00016DEF" w:rsidP="00125737">
      <w:pPr>
        <w:autoSpaceDE w:val="0"/>
        <w:autoSpaceDN w:val="0"/>
        <w:adjustRightInd w:val="0"/>
        <w:spacing w:after="0" w:line="360" w:lineRule="auto"/>
        <w:ind w:firstLine="851"/>
        <w:jc w:val="both"/>
        <w:rPr>
          <w:rFonts w:ascii="Times New Roman" w:eastAsia="TimesNewRomanPSMT" w:hAnsi="Times New Roman"/>
          <w:sz w:val="24"/>
          <w:szCs w:val="24"/>
        </w:rPr>
      </w:pPr>
      <w:r w:rsidRPr="001B7111">
        <w:rPr>
          <w:rFonts w:ascii="Times New Roman" w:eastAsia="TimesNewRomanPSMT" w:hAnsi="Times New Roman"/>
          <w:sz w:val="24"/>
          <w:szCs w:val="24"/>
        </w:rPr>
        <w:t>Šiose BVK 157 straipsnio 2 dalies nuostatose įtvirtinti subalansuoti galimo lygtinio</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 xml:space="preserve">paleidimo iš pataisos įstaigų taikymo terminai, atsižvelgiant </w:t>
      </w:r>
      <w:r>
        <w:rPr>
          <w:rFonts w:ascii="Times New Roman" w:eastAsia="TimesNewRomanPSMT" w:hAnsi="Times New Roman"/>
          <w:sz w:val="24"/>
          <w:szCs w:val="24"/>
        </w:rPr>
        <w:t>į</w:t>
      </w:r>
      <w:r w:rsidRPr="001B7111">
        <w:rPr>
          <w:rFonts w:ascii="Times New Roman" w:eastAsia="TimesNewRomanPSMT" w:hAnsi="Times New Roman"/>
          <w:sz w:val="24"/>
          <w:szCs w:val="24"/>
        </w:rPr>
        <w:t xml:space="preserve"> tai, kokia asmeniui yra paskirta</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bausmė. Pagal šias nuostatas, asmenys, nuteisti už pavojingesnius nusikaltimus ilgesnėmis laisvės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atėmimo bausmėmis turi atlikti didesnę laisvės atėmimo bausmės dalį. Tokiu teisiniu reguliavimu</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 xml:space="preserve">siekiama užtikrinti </w:t>
      </w:r>
      <w:r>
        <w:rPr>
          <w:rFonts w:ascii="Times New Roman" w:eastAsia="TimesNewRomanPSMT" w:hAnsi="Times New Roman"/>
          <w:sz w:val="24"/>
          <w:szCs w:val="24"/>
        </w:rPr>
        <w:t>Lietuvos Respublikos b</w:t>
      </w:r>
      <w:r w:rsidRPr="001B7111">
        <w:rPr>
          <w:rFonts w:ascii="Times New Roman" w:eastAsia="TimesNewRomanPSMT" w:hAnsi="Times New Roman"/>
          <w:sz w:val="24"/>
          <w:szCs w:val="24"/>
        </w:rPr>
        <w:t>audžiamojo kodekso 41 straipsnio 5 punkte nustatyto teisingumo principo</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įgyvendinimą, o taip pat bendrąją nusikaltimų, ypatingai sun</w:t>
      </w:r>
      <w:r>
        <w:rPr>
          <w:rFonts w:ascii="Times New Roman" w:eastAsia="TimesNewRomanPSMT" w:hAnsi="Times New Roman"/>
          <w:sz w:val="24"/>
          <w:szCs w:val="24"/>
        </w:rPr>
        <w:t>kių ir labai sunkių, prevenciją;</w:t>
      </w:r>
      <w:r w:rsidRPr="001B7111">
        <w:rPr>
          <w:rFonts w:ascii="Times New Roman" w:eastAsia="TimesNewRomanPSMT" w:hAnsi="Times New Roman"/>
          <w:sz w:val="24"/>
          <w:szCs w:val="24"/>
        </w:rPr>
        <w:t xml:space="preserve"> </w:t>
      </w:r>
    </w:p>
    <w:p w:rsidR="00016DEF" w:rsidRDefault="00016DEF" w:rsidP="00125737">
      <w:pPr>
        <w:autoSpaceDE w:val="0"/>
        <w:autoSpaceDN w:val="0"/>
        <w:adjustRightInd w:val="0"/>
        <w:spacing w:after="0" w:line="360" w:lineRule="auto"/>
        <w:ind w:firstLine="851"/>
        <w:jc w:val="both"/>
        <w:rPr>
          <w:rFonts w:ascii="Times New Roman" w:eastAsia="TimesNewRomanPSMT" w:hAnsi="Times New Roman"/>
          <w:sz w:val="24"/>
          <w:szCs w:val="24"/>
        </w:rPr>
      </w:pPr>
      <w:r>
        <w:rPr>
          <w:rFonts w:ascii="Times New Roman" w:eastAsia="TimesNewRomanPSMT" w:hAnsi="Times New Roman"/>
          <w:sz w:val="24"/>
          <w:szCs w:val="24"/>
        </w:rPr>
        <w:t>2) p</w:t>
      </w:r>
      <w:r w:rsidRPr="001B7111">
        <w:rPr>
          <w:rFonts w:ascii="Times New Roman" w:eastAsia="TimesNewRomanPSMT" w:hAnsi="Times New Roman"/>
          <w:sz w:val="24"/>
          <w:szCs w:val="24"/>
        </w:rPr>
        <w:t xml:space="preserve">areiškėjai peticijoje lygtinio paleidimo iš pataisos įstaigos formalų pagrindą </w:t>
      </w:r>
      <w:r>
        <w:rPr>
          <w:rFonts w:ascii="Times New Roman" w:eastAsia="TimesNewRomanPSMT" w:hAnsi="Times New Roman"/>
          <w:sz w:val="24"/>
          <w:szCs w:val="24"/>
        </w:rPr>
        <w:t>–</w:t>
      </w:r>
      <w:r w:rsidRPr="001B7111">
        <w:rPr>
          <w:rFonts w:ascii="Times New Roman" w:eastAsia="TimesNewRomanPSMT" w:hAnsi="Times New Roman"/>
          <w:sz w:val="24"/>
          <w:szCs w:val="24"/>
        </w:rPr>
        <w:t>atliktą</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tam tik</w:t>
      </w:r>
      <w:r>
        <w:rPr>
          <w:rFonts w:ascii="Times New Roman" w:eastAsia="TimesNewRomanPSMT" w:hAnsi="Times New Roman"/>
          <w:sz w:val="24"/>
          <w:szCs w:val="24"/>
        </w:rPr>
        <w:t>rą laisvės atėmimo bausmės dalį –</w:t>
      </w:r>
      <w:r w:rsidRPr="001B7111">
        <w:rPr>
          <w:rFonts w:ascii="Times New Roman" w:eastAsia="TimesNewRomanPSMT" w:hAnsi="Times New Roman"/>
          <w:sz w:val="24"/>
          <w:szCs w:val="24"/>
        </w:rPr>
        <w:t xml:space="preserve"> siūlo susieti su nuteistųjų laikymu lengvojoje grupėje.</w:t>
      </w:r>
      <w:r>
        <w:rPr>
          <w:rFonts w:ascii="Times New Roman" w:eastAsia="TimesNewRomanPSMT" w:hAnsi="Times New Roman"/>
          <w:sz w:val="24"/>
          <w:szCs w:val="24"/>
        </w:rPr>
        <w:t xml:space="preserve"> Atkreiptinas dėmesys į tai</w:t>
      </w:r>
      <w:r w:rsidRPr="001B7111">
        <w:rPr>
          <w:rFonts w:ascii="Times New Roman" w:eastAsia="TimesNewRomanPSMT" w:hAnsi="Times New Roman"/>
          <w:sz w:val="24"/>
          <w:szCs w:val="24"/>
        </w:rPr>
        <w:t>, kad iš esmės analogiškas teisinis reguliavimas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iki 2012 m. liepos 1 d. buvo įtvirtintas BVK 157 straipsnyje. Šio straipsnio 3 dalies 2 punkte buvo</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nustatyta, kad asmenys, laikomi pataisos namuose lengvosios grupės sąlygomis, gali būti lygtinai</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paleisti, kai jie yra faktiškai atlikę ne mažiau kaip pusę paskirtos laisvės atėmimo bausmės. Šia</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sąlyga buvo siekiama paskatinti nuteistuosius nepriekaištingai elgtis bausmės atlikimo metu, rodyti</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iniciatyvą ir aktyviai dalyvauti socialinės reabilitacijos programose, stropiai dirbti, mokytis,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atitinkamai už tai numatant jų perkėlimą į lengvąją grupę, o taip pat ir švelnesnes jų galimo lygtinio</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paleidimo iš pataisos įstaigos sąlygas. Tačiau praktikoje ši lygtinio paleidimo iš pataisos įstaigų</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 xml:space="preserve">sąlyga iš esmės nepasiteisino, kadangi nuteistieji mažai </w:t>
      </w:r>
      <w:r w:rsidRPr="001B7111">
        <w:rPr>
          <w:rFonts w:ascii="Times New Roman" w:eastAsia="TimesNewRomanPSMT" w:hAnsi="Times New Roman"/>
          <w:sz w:val="24"/>
          <w:szCs w:val="24"/>
        </w:rPr>
        <w:lastRenderedPageBreak/>
        <w:t>suinteresuoti būti perkelti į lengvąją grupę</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o kartu ir būti anksčiau lygtinai paleisti. Be to, būtina paminėti, kad laisvės atėmimo</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vietose kasmet už</w:t>
      </w:r>
      <w:r>
        <w:rPr>
          <w:rFonts w:ascii="Times New Roman" w:eastAsia="TimesNewRomanPSMT" w:hAnsi="Times New Roman"/>
          <w:sz w:val="24"/>
          <w:szCs w:val="24"/>
        </w:rPr>
        <w:t>fiksuojami 22–</w:t>
      </w:r>
      <w:r w:rsidRPr="001B7111">
        <w:rPr>
          <w:rFonts w:ascii="Times New Roman" w:eastAsia="TimesNewRomanPSMT" w:hAnsi="Times New Roman"/>
          <w:sz w:val="24"/>
          <w:szCs w:val="24"/>
        </w:rPr>
        <w:t>25 tūkst. vidaus tvarkos pažeidimai, drausminėn</w:t>
      </w:r>
      <w:r>
        <w:rPr>
          <w:rFonts w:ascii="TimesNewRomanPSMT" w:eastAsia="TimesNewRomanPSMT" w:cs="TimesNewRomanPSMT"/>
        </w:rPr>
        <w:t xml:space="preserve"> </w:t>
      </w:r>
      <w:r w:rsidRPr="001B7111">
        <w:rPr>
          <w:rFonts w:ascii="Times New Roman" w:eastAsia="TimesNewRomanPSMT" w:hAnsi="Times New Roman"/>
          <w:sz w:val="24"/>
          <w:szCs w:val="24"/>
        </w:rPr>
        <w:t>atsakomybėn</w:t>
      </w:r>
      <w:r>
        <w:rPr>
          <w:rFonts w:ascii="Times New Roman" w:eastAsia="TimesNewRomanPSMT" w:hAnsi="Times New Roman"/>
          <w:sz w:val="24"/>
          <w:szCs w:val="24"/>
        </w:rPr>
        <w:t xml:space="preserve"> patraukiami 5,2–</w:t>
      </w:r>
      <w:r w:rsidRPr="001B7111">
        <w:rPr>
          <w:rFonts w:ascii="Times New Roman" w:eastAsia="TimesNewRomanPSMT" w:hAnsi="Times New Roman"/>
          <w:sz w:val="24"/>
          <w:szCs w:val="24"/>
        </w:rPr>
        <w:t>6,8 tūkst. asmenys, laikomi</w:t>
      </w:r>
      <w:r>
        <w:rPr>
          <w:rFonts w:ascii="Times New Roman" w:eastAsia="TimesNewRomanPSMT" w:hAnsi="Times New Roman"/>
          <w:sz w:val="24"/>
          <w:szCs w:val="24"/>
        </w:rPr>
        <w:t xml:space="preserve"> laisvės atėmimo vietose.</w:t>
      </w:r>
      <w:r w:rsidRPr="001B7111">
        <w:rPr>
          <w:rFonts w:ascii="Times New Roman" w:eastAsia="TimesNewRomanPSMT" w:hAnsi="Times New Roman"/>
          <w:sz w:val="24"/>
          <w:szCs w:val="24"/>
        </w:rPr>
        <w:t xml:space="preserve"> </w:t>
      </w:r>
      <w:r>
        <w:rPr>
          <w:rFonts w:ascii="Times New Roman" w:eastAsia="TimesNewRomanPSMT" w:hAnsi="Times New Roman"/>
          <w:sz w:val="24"/>
          <w:szCs w:val="24"/>
        </w:rPr>
        <w:t>Tai</w:t>
      </w:r>
      <w:r w:rsidRPr="001B7111">
        <w:rPr>
          <w:rFonts w:ascii="Times New Roman" w:eastAsia="TimesNewRomanPSMT" w:hAnsi="Times New Roman"/>
          <w:sz w:val="24"/>
          <w:szCs w:val="24"/>
        </w:rPr>
        <w:t xml:space="preserve"> rodo, jog</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nuteistieji nesuinteresuoti siekti švelnesnių bausmės atlikimo sąlygų</w:t>
      </w:r>
      <w:r>
        <w:rPr>
          <w:rFonts w:ascii="Times New Roman" w:eastAsia="TimesNewRomanPSMT" w:hAnsi="Times New Roman"/>
          <w:sz w:val="24"/>
          <w:szCs w:val="24"/>
        </w:rPr>
        <w:t>;</w:t>
      </w:r>
    </w:p>
    <w:p w:rsidR="00016DEF" w:rsidRPr="001B7111" w:rsidRDefault="00016DEF" w:rsidP="00125737">
      <w:pPr>
        <w:autoSpaceDE w:val="0"/>
        <w:autoSpaceDN w:val="0"/>
        <w:adjustRightInd w:val="0"/>
        <w:spacing w:after="0" w:line="360" w:lineRule="auto"/>
        <w:ind w:firstLine="851"/>
        <w:jc w:val="both"/>
        <w:rPr>
          <w:rFonts w:ascii="Times New Roman" w:eastAsia="TimesNewRomanPSMT" w:hAnsi="Times New Roman"/>
          <w:sz w:val="24"/>
          <w:szCs w:val="24"/>
        </w:rPr>
      </w:pPr>
      <w:r>
        <w:rPr>
          <w:rFonts w:ascii="Times New Roman" w:eastAsia="TimesNewRomanPSMT" w:hAnsi="Times New Roman"/>
          <w:sz w:val="24"/>
          <w:szCs w:val="24"/>
        </w:rPr>
        <w:t>3) p</w:t>
      </w:r>
      <w:r w:rsidRPr="001B7111">
        <w:rPr>
          <w:rFonts w:ascii="Times New Roman" w:eastAsia="TimesNewRomanPSMT" w:hAnsi="Times New Roman"/>
          <w:sz w:val="24"/>
          <w:szCs w:val="24"/>
        </w:rPr>
        <w:t>areiškėjai siūlo švelninti lygtinio paleidimo sąlygas tik daliai nuteistųjų, t.y.</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nuteistiems, kurie iki 2012 m. sausio 6 d. b</w:t>
      </w:r>
      <w:r>
        <w:rPr>
          <w:rFonts w:ascii="Times New Roman" w:eastAsia="TimesNewRomanPSMT" w:hAnsi="Times New Roman"/>
          <w:sz w:val="24"/>
          <w:szCs w:val="24"/>
        </w:rPr>
        <w:t xml:space="preserve">uvo lengvojoje grupėje. Tačiau </w:t>
      </w:r>
      <w:r w:rsidRPr="001B7111">
        <w:rPr>
          <w:rFonts w:ascii="Times New Roman" w:eastAsia="TimesNewRomanPSMT" w:hAnsi="Times New Roman"/>
          <w:sz w:val="24"/>
          <w:szCs w:val="24"/>
        </w:rPr>
        <w:t xml:space="preserve">teisės aktuose reikėtų vengti privilegijų </w:t>
      </w:r>
      <w:r>
        <w:rPr>
          <w:rFonts w:ascii="Times New Roman" w:eastAsia="TimesNewRomanPSMT" w:hAnsi="Times New Roman"/>
          <w:sz w:val="24"/>
          <w:szCs w:val="24"/>
        </w:rPr>
        <w:t>suteikimo itin siauroms grupėms;</w:t>
      </w:r>
    </w:p>
    <w:p w:rsidR="00016DEF" w:rsidRPr="00125737" w:rsidRDefault="00016DEF" w:rsidP="00125737">
      <w:pPr>
        <w:autoSpaceDE w:val="0"/>
        <w:autoSpaceDN w:val="0"/>
        <w:adjustRightInd w:val="0"/>
        <w:spacing w:after="0" w:line="360" w:lineRule="auto"/>
        <w:ind w:firstLine="851"/>
        <w:jc w:val="both"/>
        <w:rPr>
          <w:rFonts w:ascii="Times New Roman" w:eastAsia="TimesNewRomanPSMT" w:hAnsi="Times New Roman" w:cs="Times New Roman"/>
          <w:sz w:val="24"/>
          <w:szCs w:val="24"/>
        </w:rPr>
      </w:pPr>
      <w:r>
        <w:rPr>
          <w:rFonts w:ascii="Times New Roman" w:eastAsia="TimesNewRomanPSMT" w:hAnsi="Times New Roman"/>
          <w:sz w:val="24"/>
          <w:szCs w:val="24"/>
        </w:rPr>
        <w:t>4) p</w:t>
      </w:r>
      <w:r w:rsidRPr="001B7111">
        <w:rPr>
          <w:rFonts w:ascii="Times New Roman" w:eastAsia="TimesNewRomanPSMT" w:hAnsi="Times New Roman"/>
          <w:sz w:val="24"/>
          <w:szCs w:val="24"/>
        </w:rPr>
        <w:t>areiškėjai savo siūlymą grindžia tuo, kad iki lygtinio paleidimo iš pataisos įstaigų</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sąlygų, nustatytų BVK 157 straipsnyje, pasikeitimo, jie turėjo teisę į lygtinį paleidimą iš pataisos</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 xml:space="preserve">įstaigos, o įsigaliojus naujai tvarkai </w:t>
      </w:r>
      <w:r>
        <w:rPr>
          <w:rFonts w:ascii="Times New Roman" w:eastAsia="TimesNewRomanPSMT" w:hAnsi="Times New Roman"/>
          <w:sz w:val="24"/>
          <w:szCs w:val="24"/>
        </w:rPr>
        <w:t>–</w:t>
      </w:r>
      <w:r w:rsidRPr="001B7111">
        <w:rPr>
          <w:rFonts w:ascii="Times New Roman" w:eastAsia="TimesNewRomanPSMT" w:hAnsi="Times New Roman"/>
          <w:sz w:val="24"/>
          <w:szCs w:val="24"/>
        </w:rPr>
        <w:t xml:space="preserve"> tokią teisę prarado. Tačiau pažymėtina, kad BVK 157</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straipsnio nuostatose, galiojusiose iki 2012 m. liepos 1 d., buvo nustatyta ne nuteistųjų teisė į lygtinį</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paleidimą iš pataisos įstaigos, o teismo teisė priimti sprendimą dėl nuteistojo lygtinio paleidimo iš</w:t>
      </w:r>
      <w:r>
        <w:rPr>
          <w:rFonts w:ascii="Times New Roman" w:eastAsia="TimesNewRomanPSMT" w:hAnsi="Times New Roman"/>
          <w:sz w:val="24"/>
          <w:szCs w:val="24"/>
        </w:rPr>
        <w:t xml:space="preserve"> </w:t>
      </w:r>
      <w:r w:rsidRPr="001B7111">
        <w:rPr>
          <w:rFonts w:ascii="Times New Roman" w:eastAsia="TimesNewRomanPSMT" w:hAnsi="Times New Roman"/>
          <w:sz w:val="24"/>
          <w:szCs w:val="24"/>
        </w:rPr>
        <w:t xml:space="preserve">pataisos įstaigos. Tai reiškia, kad teismas nebuvo įpareigotas priimti </w:t>
      </w:r>
      <w:r w:rsidRPr="00125737">
        <w:rPr>
          <w:rFonts w:ascii="Times New Roman" w:eastAsia="TimesNewRomanPSMT" w:hAnsi="Times New Roman" w:cs="Times New Roman"/>
          <w:sz w:val="24"/>
          <w:szCs w:val="24"/>
        </w:rPr>
        <w:t>teigiamą sprendimą dėl lygtinio paleidimo. Todėl teigti, kad nuo 2012 m. liepos 1 d. buvo pabloginta peticijos autorių teisinė padėtis, nėra teisinio pagrindo.</w:t>
      </w:r>
    </w:p>
    <w:p w:rsidR="00125737" w:rsidRDefault="00125737" w:rsidP="00125737">
      <w:pPr>
        <w:spacing w:after="0" w:line="360" w:lineRule="auto"/>
        <w:ind w:firstLine="720"/>
        <w:jc w:val="both"/>
        <w:rPr>
          <w:rFonts w:ascii="Times New Roman" w:hAnsi="Times New Roman"/>
          <w:sz w:val="24"/>
          <w:szCs w:val="24"/>
        </w:rPr>
      </w:pPr>
      <w:r w:rsidRPr="00125737">
        <w:rPr>
          <w:rFonts w:ascii="Times New Roman" w:hAnsi="Times New Roman" w:cs="Times New Roman"/>
          <w:sz w:val="24"/>
          <w:szCs w:val="24"/>
        </w:rPr>
        <w:t>Trečiuoju klausimu buvo priimtas sprendimas atmesti</w:t>
      </w:r>
      <w:r w:rsidRPr="00125737">
        <w:rPr>
          <w:rFonts w:ascii="Times New Roman" w:hAnsi="Times New Roman"/>
          <w:sz w:val="24"/>
          <w:szCs w:val="24"/>
        </w:rPr>
        <w:t xml:space="preserve"> </w:t>
      </w:r>
      <w:r>
        <w:rPr>
          <w:rFonts w:ascii="Times New Roman" w:hAnsi="Times New Roman"/>
          <w:sz w:val="24"/>
          <w:szCs w:val="24"/>
        </w:rPr>
        <w:t xml:space="preserve">Haroldo </w:t>
      </w:r>
      <w:proofErr w:type="spellStart"/>
      <w:r>
        <w:rPr>
          <w:rFonts w:ascii="Times New Roman" w:hAnsi="Times New Roman"/>
          <w:sz w:val="24"/>
          <w:szCs w:val="24"/>
        </w:rPr>
        <w:t>Trijonio</w:t>
      </w:r>
      <w:proofErr w:type="spellEnd"/>
      <w:r>
        <w:rPr>
          <w:rFonts w:ascii="Times New Roman" w:hAnsi="Times New Roman"/>
          <w:sz w:val="24"/>
          <w:szCs w:val="24"/>
        </w:rPr>
        <w:t xml:space="preserve"> peticijoje </w:t>
      </w:r>
      <w:r w:rsidRPr="008C1862">
        <w:rPr>
          <w:rFonts w:ascii="Times New Roman" w:eastAsia="TimesNewRomanPSMT" w:hAnsi="Times New Roman"/>
          <w:sz w:val="24"/>
          <w:szCs w:val="24"/>
        </w:rPr>
        <w:t>„Dėl Lietuvos Respublikos bausmių vykdymo kodekso 94 straipsnio pakeitimo“</w:t>
      </w:r>
      <w:r w:rsidRPr="00125737">
        <w:rPr>
          <w:rFonts w:ascii="Times New Roman" w:eastAsia="TimesNewRomanPSMT" w:hAnsi="Times New Roman"/>
          <w:sz w:val="24"/>
          <w:szCs w:val="24"/>
        </w:rPr>
        <w:t xml:space="preserve"> </w:t>
      </w:r>
      <w:r w:rsidRPr="0035475D">
        <w:rPr>
          <w:rFonts w:ascii="Times New Roman" w:eastAsia="TimesNewRomanPSMT" w:hAnsi="Times New Roman"/>
          <w:sz w:val="24"/>
          <w:szCs w:val="24"/>
        </w:rPr>
        <w:t>pateiktą pasiūlymą</w:t>
      </w:r>
      <w:r w:rsidRPr="0035475D">
        <w:rPr>
          <w:rFonts w:ascii="Times New Roman" w:hAnsi="Times New Roman"/>
          <w:sz w:val="24"/>
          <w:szCs w:val="24"/>
        </w:rPr>
        <w:t xml:space="preserve"> </w:t>
      </w:r>
      <w:r>
        <w:rPr>
          <w:rFonts w:ascii="Times New Roman" w:eastAsia="TimesNewRomanPSMT" w:hAnsi="Times New Roman"/>
          <w:sz w:val="24"/>
          <w:szCs w:val="24"/>
        </w:rPr>
        <w:t xml:space="preserve">pakeisti Bausmių vykdymo kodekso 94 straipsnio 3 dalį taip, kad teisę į ilgalaikius pasimatymus nuteistieji turėtų </w:t>
      </w:r>
      <w:r>
        <w:rPr>
          <w:rFonts w:ascii="Times New Roman" w:hAnsi="Times New Roman"/>
          <w:sz w:val="24"/>
          <w:szCs w:val="24"/>
        </w:rPr>
        <w:t>ne tik su sutuoktiniu, sugyventiniu, artimaisiais giminaičiais, bet ir su kitais asmenimis.</w:t>
      </w:r>
    </w:p>
    <w:p w:rsidR="00125737" w:rsidRDefault="00125737" w:rsidP="00125737">
      <w:pPr>
        <w:spacing w:after="0" w:line="360" w:lineRule="auto"/>
        <w:ind w:firstLine="720"/>
        <w:jc w:val="both"/>
        <w:rPr>
          <w:rFonts w:ascii="Times New Roman" w:hAnsi="Times New Roman"/>
          <w:color w:val="000000"/>
          <w:sz w:val="24"/>
          <w:szCs w:val="24"/>
        </w:rPr>
      </w:pPr>
      <w:r w:rsidRPr="0035475D">
        <w:rPr>
          <w:rFonts w:ascii="Times New Roman" w:hAnsi="Times New Roman"/>
          <w:color w:val="000000"/>
          <w:sz w:val="24"/>
          <w:szCs w:val="24"/>
        </w:rPr>
        <w:t xml:space="preserve">Komisija šį sprendimą priėmė, atsižvelgusi į </w:t>
      </w:r>
      <w:r>
        <w:rPr>
          <w:rFonts w:ascii="Times New Roman" w:hAnsi="Times New Roman"/>
          <w:color w:val="000000"/>
          <w:sz w:val="24"/>
          <w:szCs w:val="24"/>
        </w:rPr>
        <w:t>Lietuvos Respublikos teisingumo ministerijos pateiktą nuomonę ir dėl šių motyvų:</w:t>
      </w:r>
    </w:p>
    <w:p w:rsidR="00125737" w:rsidRPr="00DD3B13" w:rsidRDefault="00125737" w:rsidP="00125737">
      <w:pPr>
        <w:autoSpaceDE w:val="0"/>
        <w:autoSpaceDN w:val="0"/>
        <w:adjustRightInd w:val="0"/>
        <w:spacing w:after="0" w:line="360" w:lineRule="auto"/>
        <w:ind w:firstLine="720"/>
        <w:jc w:val="both"/>
        <w:rPr>
          <w:rFonts w:ascii="Times New Roman" w:eastAsia="TimesNewRomanPSMT" w:hAnsi="Times New Roman"/>
          <w:sz w:val="24"/>
          <w:szCs w:val="24"/>
        </w:rPr>
      </w:pPr>
      <w:r>
        <w:rPr>
          <w:rFonts w:ascii="Times New Roman" w:eastAsia="TimesNewRomanPSMT" w:hAnsi="Times New Roman"/>
          <w:sz w:val="24"/>
          <w:szCs w:val="24"/>
        </w:rPr>
        <w:t>1)</w:t>
      </w:r>
      <w:r w:rsidRPr="00DD3B13">
        <w:rPr>
          <w:rFonts w:ascii="Times New Roman" w:eastAsia="TimesNewRomanPSMT" w:hAnsi="Times New Roman"/>
          <w:sz w:val="24"/>
          <w:szCs w:val="24"/>
        </w:rPr>
        <w:t xml:space="preserve"> Lietuvoje laisvės atėmimo bausmės vykdymo sistema orientuota į asmenų,</w:t>
      </w:r>
      <w:r>
        <w:rPr>
          <w:rFonts w:ascii="Times New Roman" w:eastAsia="TimesNewRomanPSMT" w:hAnsi="Times New Roman"/>
          <w:sz w:val="24"/>
          <w:szCs w:val="24"/>
        </w:rPr>
        <w:t xml:space="preserve"> padariusių </w:t>
      </w:r>
      <w:r w:rsidRPr="00DD3B13">
        <w:rPr>
          <w:rFonts w:ascii="Times New Roman" w:eastAsia="TimesNewRomanPSMT" w:hAnsi="Times New Roman"/>
          <w:sz w:val="24"/>
          <w:szCs w:val="24"/>
        </w:rPr>
        <w:t>nusikalstamas veikas, pavojingumo laipsnį ir pobūdį. Kuo didesnė rizika, kad asmuo</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padarys naują nusikalstamą veiką, ar kuo sunkesnis asmens padarytas nusikaltimas, tuo griežtesnis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nuteistojo izoliavimo nuo visuomenės laipsnis. Nuo to kartu priklauso ir nuteistojo laisvės atėmimo</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bausme teisinė padėtis, t.y. teisių ir pareigų apimtis, įskaitant ir nuteistojo bendravimo su kitais</w:t>
      </w:r>
      <w:r>
        <w:rPr>
          <w:rFonts w:ascii="Times New Roman" w:eastAsia="TimesNewRomanPSMT" w:hAnsi="Times New Roman"/>
          <w:sz w:val="24"/>
          <w:szCs w:val="24"/>
        </w:rPr>
        <w:t xml:space="preserve"> apribojimus.</w:t>
      </w:r>
    </w:p>
    <w:p w:rsidR="00125737" w:rsidRPr="00DD3B13" w:rsidRDefault="00125737" w:rsidP="00125737">
      <w:pPr>
        <w:autoSpaceDE w:val="0"/>
        <w:autoSpaceDN w:val="0"/>
        <w:adjustRightInd w:val="0"/>
        <w:spacing w:after="0" w:line="360" w:lineRule="auto"/>
        <w:ind w:firstLine="851"/>
        <w:jc w:val="both"/>
        <w:rPr>
          <w:rFonts w:ascii="Times New Roman" w:eastAsia="TimesNewRomanPSMT" w:hAnsi="Times New Roman"/>
          <w:sz w:val="24"/>
          <w:szCs w:val="24"/>
        </w:rPr>
      </w:pPr>
      <w:r w:rsidRPr="00DD3B13">
        <w:rPr>
          <w:rFonts w:ascii="Times New Roman" w:eastAsia="TimesNewRomanPSMT" w:hAnsi="Times New Roman"/>
          <w:sz w:val="24"/>
          <w:szCs w:val="24"/>
        </w:rPr>
        <w:t>Skirtingų izoliavimo nuo visuomenės formų taikymu, taip pat nuteistųjų teisių ribojimu</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siekiama bendrosios nusikaltimų prevencijos, informuojant asmenims, o taip pat ir nuteistuosius,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kad jie laikytųsi visuomenėje priimtinų normų ir tuo pačiu nedarytų teisės pažeidimų. Jei nuteistųjų</w:t>
      </w:r>
      <w:r>
        <w:rPr>
          <w:rFonts w:ascii="Times New Roman" w:eastAsia="TimesNewRomanPSMT" w:hAnsi="Times New Roman"/>
          <w:sz w:val="24"/>
          <w:szCs w:val="24"/>
        </w:rPr>
        <w:t xml:space="preserve"> teisės būtų</w:t>
      </w:r>
      <w:r w:rsidRPr="00DD3B13">
        <w:rPr>
          <w:rFonts w:ascii="Times New Roman" w:eastAsia="TimesNewRomanPSMT" w:hAnsi="Times New Roman"/>
          <w:sz w:val="24"/>
          <w:szCs w:val="24"/>
        </w:rPr>
        <w:t xml:space="preserve"> vienodinamos su visuomenėje</w:t>
      </w:r>
      <w:r>
        <w:rPr>
          <w:rFonts w:ascii="Times New Roman" w:eastAsia="TimesNewRomanPSMT" w:hAnsi="Times New Roman"/>
          <w:sz w:val="24"/>
          <w:szCs w:val="24"/>
        </w:rPr>
        <w:t xml:space="preserve"> esančių asmenų teisėmis, </w:t>
      </w:r>
      <w:r w:rsidRPr="00DD3B13">
        <w:rPr>
          <w:rFonts w:ascii="Times New Roman" w:eastAsia="TimesNewRomanPSMT" w:hAnsi="Times New Roman"/>
          <w:sz w:val="24"/>
          <w:szCs w:val="24"/>
        </w:rPr>
        <w:t>plečiant asmenų, su kuriais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 xml:space="preserve">nuteistieji gali bendrauti ilgalaikio pasimatymo metu ratą, kaip </w:t>
      </w:r>
      <w:r w:rsidRPr="00DD3B13">
        <w:rPr>
          <w:rFonts w:ascii="Times New Roman" w:eastAsia="TimesNewRomanPSMT" w:hAnsi="Times New Roman"/>
          <w:sz w:val="24"/>
          <w:szCs w:val="24"/>
        </w:rPr>
        <w:lastRenderedPageBreak/>
        <w:t>siūlo peticijos autorius, mažėtų</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 xml:space="preserve">izoliacija nuo visuomenės, o kartu ir prevencinė </w:t>
      </w:r>
      <w:r>
        <w:rPr>
          <w:rFonts w:ascii="Times New Roman" w:eastAsia="TimesNewRomanPSMT" w:hAnsi="Times New Roman"/>
          <w:sz w:val="24"/>
          <w:szCs w:val="24"/>
        </w:rPr>
        <w:t>laisvės atėmimo bausmės reikšmė;</w:t>
      </w:r>
    </w:p>
    <w:p w:rsidR="00125737" w:rsidRPr="00DD3B13" w:rsidRDefault="00125737" w:rsidP="00125737">
      <w:pPr>
        <w:autoSpaceDE w:val="0"/>
        <w:autoSpaceDN w:val="0"/>
        <w:adjustRightInd w:val="0"/>
        <w:spacing w:after="0" w:line="360" w:lineRule="auto"/>
        <w:ind w:firstLine="851"/>
        <w:jc w:val="both"/>
        <w:rPr>
          <w:rFonts w:ascii="Times New Roman" w:eastAsia="TimesNewRomanPSMT" w:hAnsi="Times New Roman"/>
          <w:sz w:val="24"/>
          <w:szCs w:val="24"/>
        </w:rPr>
      </w:pPr>
      <w:r>
        <w:rPr>
          <w:rFonts w:ascii="Times New Roman" w:eastAsia="TimesNewRomanPSMT" w:hAnsi="Times New Roman"/>
          <w:sz w:val="24"/>
          <w:szCs w:val="24"/>
        </w:rPr>
        <w:t>2)</w:t>
      </w:r>
      <w:r w:rsidRPr="00DD3B13">
        <w:rPr>
          <w:rFonts w:ascii="Times New Roman" w:eastAsia="TimesNewRomanPSMT" w:hAnsi="Times New Roman"/>
          <w:sz w:val="24"/>
          <w:szCs w:val="24"/>
        </w:rPr>
        <w:t xml:space="preserve"> BVK 94 straipsnio 3 dalyje numatytais ilgalaikiais pasimatymais, suteikiant teisę</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kartu gyventi tik su sutuoktiniu, sugyventiniu ar artimaisiais giminaičiais, siekiama išsaugoti</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 xml:space="preserve">nuteistųjų ryšį su </w:t>
      </w:r>
      <w:r>
        <w:rPr>
          <w:rFonts w:ascii="Times New Roman" w:eastAsia="TimesNewRomanPSMT" w:hAnsi="Times New Roman"/>
          <w:sz w:val="24"/>
          <w:szCs w:val="24"/>
        </w:rPr>
        <w:t xml:space="preserve">artimiausiais asmenimis, kurie </w:t>
      </w:r>
      <w:r w:rsidRPr="00DD3B13">
        <w:rPr>
          <w:rFonts w:ascii="Times New Roman" w:eastAsia="TimesNewRomanPSMT" w:hAnsi="Times New Roman"/>
          <w:sz w:val="24"/>
          <w:szCs w:val="24"/>
        </w:rPr>
        <w:t>daro didžiausią įtaką nuteistojo elgesio</w:t>
      </w:r>
      <w:r>
        <w:rPr>
          <w:rFonts w:ascii="Times New Roman" w:eastAsia="TimesNewRomanPSMT" w:hAnsi="Times New Roman"/>
          <w:sz w:val="24"/>
          <w:szCs w:val="24"/>
        </w:rPr>
        <w:t xml:space="preserve"> teigiamiems pokyčiams. S</w:t>
      </w:r>
      <w:r w:rsidRPr="00DD3B13">
        <w:rPr>
          <w:rFonts w:ascii="Times New Roman" w:eastAsia="TimesNewRomanPSMT" w:hAnsi="Times New Roman"/>
          <w:sz w:val="24"/>
          <w:szCs w:val="24"/>
        </w:rPr>
        <w:t xml:space="preserve">u kitais asmenimis nuteistieji gali pasimatyti </w:t>
      </w:r>
      <w:r>
        <w:rPr>
          <w:rFonts w:ascii="Times New Roman" w:eastAsia="TimesNewRomanPSMT" w:hAnsi="Times New Roman"/>
          <w:sz w:val="24"/>
          <w:szCs w:val="24"/>
        </w:rPr>
        <w:t>be fizinio kontakto</w:t>
      </w:r>
      <w:r w:rsidRPr="00DD3B13">
        <w:rPr>
          <w:rFonts w:ascii="Times New Roman" w:eastAsia="TimesNewRomanPSMT" w:hAnsi="Times New Roman"/>
          <w:sz w:val="24"/>
          <w:szCs w:val="24"/>
        </w:rPr>
        <w:t xml:space="preserve"> trumpalaikių</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pasimatymų (iki 4 val</w:t>
      </w:r>
      <w:r>
        <w:rPr>
          <w:rFonts w:ascii="Times New Roman" w:eastAsia="TimesNewRomanPSMT" w:hAnsi="Times New Roman"/>
          <w:sz w:val="24"/>
          <w:szCs w:val="24"/>
        </w:rPr>
        <w:t xml:space="preserve">.) metu, </w:t>
      </w:r>
      <w:r w:rsidRPr="00DD3B13">
        <w:rPr>
          <w:rFonts w:ascii="Times New Roman" w:eastAsia="TimesNewRomanPSMT" w:hAnsi="Times New Roman"/>
          <w:sz w:val="24"/>
          <w:szCs w:val="24"/>
        </w:rPr>
        <w:t>taip pat bendrauti</w:t>
      </w:r>
      <w:r>
        <w:rPr>
          <w:rFonts w:ascii="Times New Roman" w:eastAsia="TimesNewRomanPSMT" w:hAnsi="Times New Roman"/>
          <w:sz w:val="24"/>
          <w:szCs w:val="24"/>
        </w:rPr>
        <w:t xml:space="preserve"> siunčiant laiškus ar telefonu;</w:t>
      </w:r>
    </w:p>
    <w:p w:rsidR="00125737" w:rsidRPr="00DD3B13" w:rsidRDefault="00125737" w:rsidP="0044238A">
      <w:pPr>
        <w:autoSpaceDE w:val="0"/>
        <w:autoSpaceDN w:val="0"/>
        <w:adjustRightInd w:val="0"/>
        <w:spacing w:after="0" w:line="360" w:lineRule="auto"/>
        <w:ind w:firstLine="851"/>
        <w:jc w:val="both"/>
        <w:rPr>
          <w:rFonts w:ascii="Times New Roman" w:eastAsia="TimesNewRomanPSMT" w:hAnsi="Times New Roman"/>
          <w:sz w:val="24"/>
          <w:szCs w:val="24"/>
        </w:rPr>
      </w:pPr>
      <w:r>
        <w:rPr>
          <w:rFonts w:ascii="Times New Roman" w:eastAsia="TimesNewRomanPSMT" w:hAnsi="Times New Roman"/>
          <w:sz w:val="24"/>
          <w:szCs w:val="24"/>
        </w:rPr>
        <w:t xml:space="preserve">3) </w:t>
      </w:r>
      <w:r w:rsidRPr="00DD3B13">
        <w:rPr>
          <w:rFonts w:ascii="Times New Roman" w:eastAsia="TimesNewRomanPSMT" w:hAnsi="Times New Roman"/>
          <w:sz w:val="24"/>
          <w:szCs w:val="24"/>
        </w:rPr>
        <w:t>peticijos autoriaus siūlomi pakeitimai gali daryti</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neigiamą įtaką daiktų ir reikmenų, kuriuos draudžiama turėti nuteistiesiems, patekimo į pataisos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įstaigą užkardymui, pablogintų laisvės atėmimo vietų kriminogeninę būklę. Šiuo metu nuteistieji</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trumpalaikių pasimatymų metu su pasimatyti atvykusiais asmenimis bendrauja be fizinio kontakto</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(per stiklinę pertvarą), todėl sumažėja galimybės nuteistiesiems neteisėtai perduoti nuteistiesiems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draudžiamų turėti daiktų ir reikmenų. Jei visiems asmenims būtų leista atvykti į ilgalaikius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pasimatymus, kur fizinis k</w:t>
      </w:r>
      <w:r>
        <w:rPr>
          <w:rFonts w:ascii="Times New Roman" w:eastAsia="TimesNewRomanPSMT" w:hAnsi="Times New Roman"/>
          <w:sz w:val="24"/>
          <w:szCs w:val="24"/>
        </w:rPr>
        <w:t>ontaktas yra leidžiamas, daugėtų</w:t>
      </w:r>
      <w:r w:rsidRPr="00DD3B13">
        <w:rPr>
          <w:rFonts w:ascii="Times New Roman" w:eastAsia="TimesNewRomanPSMT" w:hAnsi="Times New Roman"/>
          <w:sz w:val="24"/>
          <w:szCs w:val="24"/>
        </w:rPr>
        <w:t xml:space="preserve"> bandymų perduoti nuteistiesiems</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psichiką veikiančias medžiagas, mobiliuosius telefonus ir kitus nuteistiesiems draudžiamus turėti</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 xml:space="preserve">daiktus. </w:t>
      </w:r>
      <w:r>
        <w:rPr>
          <w:rFonts w:ascii="Times New Roman" w:eastAsia="TimesNewRomanPSMT" w:hAnsi="Times New Roman"/>
          <w:sz w:val="24"/>
          <w:szCs w:val="24"/>
        </w:rPr>
        <w:t>T</w:t>
      </w:r>
      <w:r w:rsidRPr="00DD3B13">
        <w:rPr>
          <w:rFonts w:ascii="Times New Roman" w:eastAsia="TimesNewRomanPSMT" w:hAnsi="Times New Roman"/>
          <w:sz w:val="24"/>
          <w:szCs w:val="24"/>
        </w:rPr>
        <w:t>ai gali sudaryti prielaidas ir naujų teis</w:t>
      </w:r>
      <w:r>
        <w:rPr>
          <w:rFonts w:ascii="Times New Roman" w:eastAsia="TimesNewRomanPSMT" w:hAnsi="Times New Roman"/>
          <w:sz w:val="24"/>
          <w:szCs w:val="24"/>
        </w:rPr>
        <w:t>ės pažeidimų (prostitucijos</w:t>
      </w:r>
      <w:r w:rsidRPr="00DD3B13">
        <w:rPr>
          <w:rFonts w:ascii="Times New Roman" w:eastAsia="TimesNewRomanPSMT" w:hAnsi="Times New Roman"/>
          <w:sz w:val="24"/>
          <w:szCs w:val="24"/>
        </w:rPr>
        <w:t>) laisvės</w:t>
      </w:r>
      <w:r>
        <w:rPr>
          <w:rFonts w:ascii="Times New Roman" w:eastAsia="TimesNewRomanPSMT" w:hAnsi="Times New Roman"/>
          <w:sz w:val="24"/>
          <w:szCs w:val="24"/>
        </w:rPr>
        <w:t xml:space="preserve"> atėmimo vietose darymui;</w:t>
      </w:r>
    </w:p>
    <w:p w:rsidR="00125737" w:rsidRDefault="00125737" w:rsidP="0044238A">
      <w:pPr>
        <w:autoSpaceDE w:val="0"/>
        <w:autoSpaceDN w:val="0"/>
        <w:adjustRightInd w:val="0"/>
        <w:spacing w:after="0" w:line="360" w:lineRule="auto"/>
        <w:ind w:firstLine="851"/>
        <w:jc w:val="both"/>
        <w:rPr>
          <w:rFonts w:ascii="Times New Roman" w:eastAsia="TimesNewRomanPSMT" w:hAnsi="Times New Roman"/>
          <w:sz w:val="24"/>
          <w:szCs w:val="24"/>
        </w:rPr>
      </w:pPr>
      <w:r>
        <w:rPr>
          <w:rFonts w:ascii="Times New Roman" w:eastAsia="TimesNewRomanPSMT" w:hAnsi="Times New Roman"/>
          <w:sz w:val="24"/>
          <w:szCs w:val="24"/>
        </w:rPr>
        <w:t xml:space="preserve">4) </w:t>
      </w:r>
      <w:r w:rsidRPr="00DD3B13">
        <w:rPr>
          <w:rFonts w:ascii="Times New Roman" w:eastAsia="TimesNewRomanPSMT" w:hAnsi="Times New Roman"/>
          <w:sz w:val="24"/>
          <w:szCs w:val="24"/>
        </w:rPr>
        <w:t>daugelyje Europos Sąjungos valstybių ilgalaikiai pasimatymai</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nuteistiesiems nesuteikiami, o ten, kur suteikiami, šie pasimatymai leidžiami tik su sutuoktiniu,</w:t>
      </w:r>
      <w:r>
        <w:rPr>
          <w:rFonts w:ascii="Times New Roman" w:eastAsia="TimesNewRomanPSMT" w:hAnsi="Times New Roman"/>
          <w:sz w:val="24"/>
          <w:szCs w:val="24"/>
        </w:rPr>
        <w:t xml:space="preserve"> </w:t>
      </w:r>
      <w:r w:rsidRPr="00DD3B13">
        <w:rPr>
          <w:rFonts w:ascii="Times New Roman" w:eastAsia="TimesNewRomanPSMT" w:hAnsi="Times New Roman"/>
          <w:sz w:val="24"/>
          <w:szCs w:val="24"/>
        </w:rPr>
        <w:t>sugyventiniu ir artimaisiais giminaičiais.</w:t>
      </w:r>
      <w:r>
        <w:rPr>
          <w:rFonts w:ascii="Times New Roman" w:eastAsia="TimesNewRomanPSMT" w:hAnsi="Times New Roman"/>
          <w:sz w:val="24"/>
          <w:szCs w:val="24"/>
        </w:rPr>
        <w:t xml:space="preserve"> </w:t>
      </w:r>
    </w:p>
    <w:p w:rsidR="0044238A" w:rsidRDefault="0044238A" w:rsidP="0044238A">
      <w:pPr>
        <w:keepNext/>
        <w:spacing w:after="0" w:line="360" w:lineRule="auto"/>
        <w:ind w:firstLine="720"/>
        <w:jc w:val="both"/>
        <w:outlineLvl w:val="1"/>
        <w:rPr>
          <w:rFonts w:ascii="Times New Roman" w:hAnsi="Times New Roman"/>
          <w:sz w:val="24"/>
          <w:szCs w:val="24"/>
        </w:rPr>
      </w:pPr>
      <w:r>
        <w:rPr>
          <w:rFonts w:ascii="Times New Roman" w:hAnsi="Times New Roman"/>
          <w:bCs/>
          <w:iCs/>
          <w:sz w:val="24"/>
          <w:szCs w:val="24"/>
        </w:rPr>
        <w:t xml:space="preserve">Ketvirtuoju klausimu, vadovaujantis </w:t>
      </w:r>
      <w:r>
        <w:rPr>
          <w:rFonts w:ascii="Times New Roman" w:hAnsi="Times New Roman"/>
          <w:sz w:val="24"/>
          <w:szCs w:val="24"/>
        </w:rPr>
        <w:t>Lietuvos Respublikos peticijų įstatymo 2 straipsnio 2 dalimi ir 4 straipsnio 1 dalimi,</w:t>
      </w:r>
      <w:r>
        <w:rPr>
          <w:rFonts w:ascii="Times New Roman" w:hAnsi="Times New Roman"/>
          <w:bCs/>
          <w:iCs/>
          <w:sz w:val="24"/>
          <w:szCs w:val="24"/>
        </w:rPr>
        <w:t xml:space="preserve"> buvo nuspręsta, kad Rasos Navickaitės ir kitų pareiškėjų peticija </w:t>
      </w:r>
      <w:r w:rsidRPr="00FF1759">
        <w:rPr>
          <w:rFonts w:ascii="Times New Roman" w:hAnsi="Times New Roman"/>
          <w:sz w:val="24"/>
          <w:szCs w:val="24"/>
        </w:rPr>
        <w:t>„Prieš cenzūrą, už žmogaus teises ir žodžio laisvę – grąžinkite „Gintarinę širdį“ skaitytojams</w:t>
      </w:r>
      <w:r>
        <w:rPr>
          <w:rFonts w:ascii="Times New Roman" w:hAnsi="Times New Roman"/>
          <w:sz w:val="24"/>
          <w:szCs w:val="24"/>
        </w:rPr>
        <w:t>“ neatitinka Lietuvos Respublikos peticijų įstatymo nustatytų kreipimosi (peticijos) formos ir turinio reikalavimų, todėl negali būti nagrinėjama Peticijų įstatymo nustatyta tvarka.</w:t>
      </w:r>
    </w:p>
    <w:p w:rsidR="0044238A" w:rsidRPr="00004006" w:rsidRDefault="0044238A" w:rsidP="0044238A">
      <w:pPr>
        <w:keepNext/>
        <w:spacing w:after="0" w:line="360" w:lineRule="auto"/>
        <w:ind w:firstLine="720"/>
        <w:jc w:val="both"/>
        <w:outlineLvl w:val="1"/>
        <w:rPr>
          <w:rFonts w:ascii="Times New Roman" w:hAnsi="Times New Roman"/>
          <w:sz w:val="24"/>
          <w:szCs w:val="24"/>
        </w:rPr>
      </w:pPr>
      <w:r>
        <w:rPr>
          <w:rFonts w:ascii="Times New Roman" w:hAnsi="Times New Roman"/>
          <w:sz w:val="24"/>
          <w:szCs w:val="24"/>
        </w:rPr>
        <w:t xml:space="preserve">Pareiškėjams nutarta paaiškinti, kad </w:t>
      </w:r>
      <w:r w:rsidRPr="00004006">
        <w:rPr>
          <w:rFonts w:ascii="Times New Roman" w:hAnsi="Times New Roman"/>
          <w:sz w:val="24"/>
          <w:szCs w:val="24"/>
        </w:rPr>
        <w:t>Lietuvos Respublikos Konstitucijos laiduojamos peticijos teisės</w:t>
      </w:r>
      <w:r w:rsidRPr="00004006">
        <w:rPr>
          <w:rFonts w:ascii="Times New Roman" w:hAnsi="Times New Roman"/>
          <w:b/>
          <w:sz w:val="24"/>
          <w:szCs w:val="24"/>
        </w:rPr>
        <w:t xml:space="preserve"> </w:t>
      </w:r>
      <w:r w:rsidRPr="00004006">
        <w:rPr>
          <w:rFonts w:ascii="Times New Roman" w:hAnsi="Times New Roman"/>
          <w:sz w:val="24"/>
          <w:szCs w:val="24"/>
        </w:rPr>
        <w:t xml:space="preserve">įgyvendinimo tvarką nustato specialus </w:t>
      </w:r>
      <w:r>
        <w:rPr>
          <w:rFonts w:ascii="Times New Roman" w:hAnsi="Times New Roman"/>
          <w:sz w:val="24"/>
          <w:szCs w:val="24"/>
        </w:rPr>
        <w:t>P</w:t>
      </w:r>
      <w:r w:rsidRPr="00004006">
        <w:rPr>
          <w:rFonts w:ascii="Times New Roman" w:hAnsi="Times New Roman"/>
          <w:sz w:val="24"/>
          <w:szCs w:val="24"/>
        </w:rPr>
        <w:t xml:space="preserve">eticijų įstatymas. </w:t>
      </w:r>
    </w:p>
    <w:p w:rsidR="0044238A" w:rsidRPr="00004006" w:rsidRDefault="0044238A" w:rsidP="0044238A">
      <w:pPr>
        <w:pStyle w:val="Pagrindinistekstas1"/>
        <w:spacing w:line="360" w:lineRule="auto"/>
        <w:ind w:firstLine="720"/>
        <w:rPr>
          <w:rFonts w:ascii="Times New Roman" w:hAnsi="Times New Roman"/>
          <w:sz w:val="24"/>
          <w:szCs w:val="24"/>
          <w:lang w:val="lt-LT"/>
        </w:rPr>
      </w:pPr>
      <w:proofErr w:type="spellStart"/>
      <w:r w:rsidRPr="00004006">
        <w:rPr>
          <w:rFonts w:ascii="Times New Roman" w:hAnsi="Times New Roman"/>
          <w:sz w:val="24"/>
          <w:szCs w:val="24"/>
        </w:rPr>
        <w:t>Šiame</w:t>
      </w:r>
      <w:proofErr w:type="spellEnd"/>
      <w:r w:rsidRPr="00004006">
        <w:rPr>
          <w:rFonts w:ascii="Times New Roman" w:hAnsi="Times New Roman"/>
          <w:sz w:val="24"/>
          <w:szCs w:val="24"/>
        </w:rPr>
        <w:t xml:space="preserve"> </w:t>
      </w:r>
      <w:proofErr w:type="spellStart"/>
      <w:r w:rsidRPr="00004006">
        <w:rPr>
          <w:rFonts w:ascii="Times New Roman" w:hAnsi="Times New Roman"/>
          <w:sz w:val="24"/>
          <w:szCs w:val="24"/>
        </w:rPr>
        <w:t>įstatyme</w:t>
      </w:r>
      <w:proofErr w:type="spellEnd"/>
      <w:r w:rsidRPr="00004006">
        <w:rPr>
          <w:rFonts w:ascii="Times New Roman" w:hAnsi="Times New Roman"/>
          <w:sz w:val="24"/>
          <w:szCs w:val="24"/>
        </w:rPr>
        <w:t xml:space="preserve"> </w:t>
      </w:r>
      <w:proofErr w:type="spellStart"/>
      <w:r w:rsidRPr="00004006">
        <w:rPr>
          <w:rFonts w:ascii="Times New Roman" w:hAnsi="Times New Roman"/>
          <w:sz w:val="24"/>
          <w:szCs w:val="24"/>
        </w:rPr>
        <w:t>yra</w:t>
      </w:r>
      <w:proofErr w:type="spellEnd"/>
      <w:r w:rsidRPr="00004006">
        <w:rPr>
          <w:rFonts w:ascii="Times New Roman" w:hAnsi="Times New Roman"/>
          <w:sz w:val="24"/>
          <w:szCs w:val="24"/>
        </w:rPr>
        <w:t xml:space="preserve"> </w:t>
      </w:r>
      <w:proofErr w:type="spellStart"/>
      <w:r w:rsidRPr="00004006">
        <w:rPr>
          <w:rFonts w:ascii="Times New Roman" w:hAnsi="Times New Roman"/>
          <w:sz w:val="24"/>
          <w:szCs w:val="24"/>
        </w:rPr>
        <w:t>nustatyti</w:t>
      </w:r>
      <w:proofErr w:type="spellEnd"/>
      <w:r w:rsidRPr="00004006">
        <w:rPr>
          <w:rFonts w:ascii="Times New Roman" w:hAnsi="Times New Roman"/>
          <w:sz w:val="24"/>
          <w:szCs w:val="24"/>
          <w:lang w:val="lt-LT"/>
        </w:rPr>
        <w:t xml:space="preserve"> visi svarbiausi peticijos teisės įgyvendinimo tvarkos elementai, būtent: </w:t>
      </w:r>
      <w:proofErr w:type="gramStart"/>
      <w:r w:rsidRPr="00004006">
        <w:rPr>
          <w:rFonts w:ascii="Times New Roman" w:hAnsi="Times New Roman"/>
          <w:sz w:val="24"/>
          <w:szCs w:val="24"/>
          <w:lang w:val="lt-LT"/>
        </w:rPr>
        <w:t>dėl</w:t>
      </w:r>
      <w:proofErr w:type="gramEnd"/>
      <w:r w:rsidRPr="00004006">
        <w:rPr>
          <w:rFonts w:ascii="Times New Roman" w:hAnsi="Times New Roman"/>
          <w:sz w:val="24"/>
          <w:szCs w:val="24"/>
          <w:lang w:val="lt-LT"/>
        </w:rPr>
        <w:t xml:space="preserve"> ko galima kreiptis su peticija, kurioms viešosios valdžios institucijoms gali būti paduodama peticija, formalūs reikalavimai, kuriuos turi atitikti peticija, peticijos padavimo tvarka, sprendimų dėl atsisakymo priimti peticiją priėmimo ir jų apskundimo tvarka ir kt.</w:t>
      </w:r>
    </w:p>
    <w:p w:rsidR="0044238A" w:rsidRDefault="0044238A" w:rsidP="0044238A">
      <w:pPr>
        <w:spacing w:after="0" w:line="360" w:lineRule="auto"/>
        <w:ind w:firstLine="720"/>
        <w:jc w:val="both"/>
        <w:rPr>
          <w:rFonts w:ascii="Times New Roman" w:hAnsi="Times New Roman"/>
          <w:sz w:val="24"/>
          <w:szCs w:val="24"/>
        </w:rPr>
      </w:pPr>
      <w:r w:rsidRPr="00004006">
        <w:rPr>
          <w:rFonts w:ascii="Times New Roman" w:hAnsi="Times New Roman"/>
          <w:sz w:val="24"/>
          <w:szCs w:val="24"/>
        </w:rPr>
        <w:lastRenderedPageBreak/>
        <w:t xml:space="preserve">Peticijų įstatyme taip pat yra nustatyta, kad </w:t>
      </w:r>
      <w:r w:rsidRPr="00004006">
        <w:rPr>
          <w:rStyle w:val="Typewriter"/>
          <w:rFonts w:ascii="Times New Roman" w:hAnsi="Times New Roman"/>
          <w:sz w:val="24"/>
          <w:szCs w:val="24"/>
        </w:rPr>
        <w:t xml:space="preserve">pareiškėjas – ne jaunesnis kaip 16 metų Lietuvos Respublikos pilietis ar užsienietis, nuolat gyvenantis Lietuvos Respublikoje, </w:t>
      </w:r>
      <w:r w:rsidRPr="00004006">
        <w:rPr>
          <w:rStyle w:val="Typewriter"/>
          <w:rFonts w:ascii="Times New Roman" w:hAnsi="Times New Roman"/>
          <w:i/>
          <w:sz w:val="24"/>
          <w:szCs w:val="24"/>
        </w:rPr>
        <w:t xml:space="preserve">Peticijų įstatymo nustatyta tvarka parašęs ir pateikęs kreipimąsi (peticiją), </w:t>
      </w:r>
      <w:r w:rsidRPr="00004006">
        <w:rPr>
          <w:rStyle w:val="Typewriter"/>
          <w:rFonts w:ascii="Times New Roman" w:hAnsi="Times New Roman"/>
          <w:sz w:val="24"/>
          <w:szCs w:val="24"/>
        </w:rPr>
        <w:t xml:space="preserve">kad </w:t>
      </w:r>
      <w:r w:rsidRPr="00004006">
        <w:rPr>
          <w:rFonts w:ascii="Times New Roman" w:hAnsi="Times New Roman"/>
          <w:sz w:val="24"/>
          <w:szCs w:val="24"/>
        </w:rPr>
        <w:t>peticija – rašytinis arba elektroninis pareiškėjo kreipimasis į Seimą, Vyriausybę ar savivaldybės</w:t>
      </w:r>
      <w:r w:rsidRPr="00004006">
        <w:rPr>
          <w:rFonts w:ascii="Times New Roman" w:hAnsi="Times New Roman"/>
          <w:b/>
          <w:sz w:val="24"/>
          <w:szCs w:val="24"/>
        </w:rPr>
        <w:t xml:space="preserve"> </w:t>
      </w:r>
      <w:r w:rsidRPr="00004006">
        <w:rPr>
          <w:rFonts w:ascii="Times New Roman" w:hAnsi="Times New Roman"/>
          <w:sz w:val="24"/>
          <w:szCs w:val="24"/>
        </w:rPr>
        <w:t>institucijas su reikalavimais ar siūlymais spręsti (...) klausimus, kai tam reikia priimti naują teisės aktą, pakeisti, papildyti ar pripažinti netekusiu galios galiojantį teisės aktą ir kai peticijų komisijos tokį kreipimąsi pripažįsta peticija.</w:t>
      </w:r>
    </w:p>
    <w:p w:rsidR="0044238A" w:rsidRPr="00004006" w:rsidRDefault="0044238A" w:rsidP="0044238A">
      <w:pPr>
        <w:spacing w:after="0" w:line="360" w:lineRule="auto"/>
        <w:ind w:firstLine="720"/>
        <w:jc w:val="both"/>
        <w:rPr>
          <w:rFonts w:ascii="Times New Roman" w:hAnsi="Times New Roman"/>
          <w:sz w:val="24"/>
          <w:szCs w:val="24"/>
        </w:rPr>
      </w:pPr>
      <w:r w:rsidRPr="00004006">
        <w:rPr>
          <w:rFonts w:ascii="Times New Roman" w:hAnsi="Times New Roman"/>
          <w:sz w:val="24"/>
          <w:szCs w:val="24"/>
        </w:rPr>
        <w:t>Peticijų įstatymo 1 straipsnio 2 ir 3 dalyse yra nustatyta, kad Peticijų įstatymas netaikomas, kai piliečiai įgyvendina Konstitucijoje įtvirtintą</w:t>
      </w:r>
      <w:r w:rsidRPr="00004006">
        <w:rPr>
          <w:rStyle w:val="Typewriter"/>
          <w:rFonts w:ascii="Times New Roman" w:hAnsi="Times New Roman"/>
          <w:sz w:val="24"/>
          <w:szCs w:val="24"/>
        </w:rPr>
        <w:t xml:space="preserve"> įstatymų leidybos iniciatyvos teisę, referendumo paskelbimo iniciatyvos teisę, valstybės įstaigų ar pareigūnų darbo kritikos teisę, taip pat šis įstatymas nereglamentuoja skundų, pareiškimų ir pasiūlymų nagrinėjimo tvarkos, kurią nustato kiti įstatymai ir teisės aktai.</w:t>
      </w:r>
    </w:p>
    <w:p w:rsidR="0044238A" w:rsidRPr="00534BF7" w:rsidRDefault="0044238A" w:rsidP="0044238A">
      <w:pPr>
        <w:spacing w:after="0" w:line="360" w:lineRule="auto"/>
        <w:ind w:firstLine="720"/>
        <w:jc w:val="both"/>
        <w:rPr>
          <w:rStyle w:val="Typewriter"/>
          <w:rFonts w:ascii="Times New Roman" w:hAnsi="Times New Roman"/>
          <w:sz w:val="24"/>
          <w:szCs w:val="24"/>
        </w:rPr>
      </w:pPr>
      <w:r w:rsidRPr="00004006">
        <w:rPr>
          <w:rStyle w:val="Typewriter"/>
          <w:rFonts w:ascii="Times New Roman" w:hAnsi="Times New Roman"/>
          <w:sz w:val="24"/>
          <w:szCs w:val="24"/>
        </w:rPr>
        <w:t>Peticijų įstatymo 4 straipsnyje yra nustatyti kreipimosi (peticijos) formos ir turinio reikalavimai, kurių turi laikytis pareiškėjai, rašydami ir pateikdami kreipimąsi (peticiją):</w:t>
      </w:r>
      <w:r w:rsidRPr="00004006">
        <w:rPr>
          <w:rFonts w:ascii="Times New Roman" w:hAnsi="Times New Roman"/>
          <w:sz w:val="24"/>
          <w:szCs w:val="24"/>
        </w:rPr>
        <w:t xml:space="preserve"> kreipimasis pateikiamas raštu arba elektroniniu būdu,</w:t>
      </w:r>
      <w:r w:rsidRPr="00004006">
        <w:rPr>
          <w:rFonts w:ascii="Times New Roman" w:hAnsi="Times New Roman"/>
          <w:b/>
          <w:sz w:val="24"/>
          <w:szCs w:val="24"/>
        </w:rPr>
        <w:t xml:space="preserve"> </w:t>
      </w:r>
      <w:r w:rsidRPr="00004006">
        <w:rPr>
          <w:rStyle w:val="Typewriter"/>
          <w:rFonts w:ascii="Times New Roman" w:hAnsi="Times New Roman"/>
          <w:sz w:val="24"/>
          <w:szCs w:val="24"/>
        </w:rPr>
        <w:t>kreipimesi turi būti nurodytas</w:t>
      </w:r>
      <w:r w:rsidRPr="00004006">
        <w:rPr>
          <w:rFonts w:ascii="Times New Roman" w:hAnsi="Times New Roman"/>
          <w:sz w:val="24"/>
          <w:szCs w:val="24"/>
        </w:rPr>
        <w:t xml:space="preserve"> pareiškėjo vardas, pavardė, gyvenamoji vieta, asmens kodas, institucija, kuriai paduodamas kreipimasis, prašymas pripažinti kreipimąsi peticija,</w:t>
      </w:r>
      <w:r w:rsidRPr="00004006">
        <w:rPr>
          <w:rFonts w:ascii="Times New Roman" w:hAnsi="Times New Roman"/>
          <w:b/>
          <w:sz w:val="24"/>
          <w:szCs w:val="24"/>
        </w:rPr>
        <w:t xml:space="preserve"> </w:t>
      </w:r>
      <w:r w:rsidRPr="00004006">
        <w:rPr>
          <w:rFonts w:ascii="Times New Roman" w:hAnsi="Times New Roman"/>
          <w:sz w:val="24"/>
          <w:szCs w:val="24"/>
        </w:rPr>
        <w:t xml:space="preserve">kreipimosi padavimo priežastys ir tikslai, pareiškėjo reikalavimai ir siūlymai, pareiškėjo atstovo vardas, pavardė, asmens kodas, gyvenamoji vieta ir, jeigu yra, telefono, telefakso numeriai. </w:t>
      </w:r>
      <w:r w:rsidRPr="00004006">
        <w:rPr>
          <w:rStyle w:val="Typewriter"/>
          <w:rFonts w:ascii="Times New Roman" w:hAnsi="Times New Roman"/>
          <w:sz w:val="24"/>
          <w:szCs w:val="24"/>
        </w:rPr>
        <w:t xml:space="preserve">Kiekvienas kreipimasis turi būti pareiškėjo pasirašytas. Tais atvejais, kai pareiškėjas dėl fizinių trūkumų pats negali pasirašyti, kreipimąsi už pareiškėją pasirašo kitas asmuo, nurodydamas savo vardą, pavardę, gyvenamąją vietą, asmens kodą. Kreipimasis, pateiktas elektroniniu būdu, privalo būti pasirašytas elektroniniu parašu. Prie kreipimosi gali būti pridėti </w:t>
      </w:r>
      <w:r w:rsidRPr="00534BF7">
        <w:rPr>
          <w:rStyle w:val="Typewriter"/>
          <w:rFonts w:ascii="Times New Roman" w:hAnsi="Times New Roman"/>
          <w:sz w:val="24"/>
          <w:szCs w:val="24"/>
        </w:rPr>
        <w:t>įvairūs dokumentai ar jų kopijos, siūlomo teisės akto projektas ir kita medžiaga.</w:t>
      </w:r>
    </w:p>
    <w:p w:rsidR="0044238A" w:rsidRDefault="0044238A" w:rsidP="0044238A">
      <w:pPr>
        <w:spacing w:after="0" w:line="360" w:lineRule="auto"/>
        <w:ind w:firstLine="720"/>
        <w:jc w:val="both"/>
        <w:rPr>
          <w:rFonts w:ascii="Times New Roman" w:hAnsi="Times New Roman"/>
          <w:sz w:val="24"/>
          <w:szCs w:val="24"/>
        </w:rPr>
      </w:pPr>
      <w:r w:rsidRPr="00534BF7">
        <w:rPr>
          <w:rFonts w:ascii="Times New Roman" w:hAnsi="Times New Roman"/>
          <w:sz w:val="24"/>
          <w:szCs w:val="24"/>
        </w:rPr>
        <w:t xml:space="preserve">Peticijų įstatymo 7 straipsnio 1 dalyje yra nustatyta, kad </w:t>
      </w:r>
      <w:r>
        <w:rPr>
          <w:rFonts w:ascii="Times New Roman" w:hAnsi="Times New Roman"/>
          <w:sz w:val="24"/>
          <w:szCs w:val="24"/>
        </w:rPr>
        <w:t>k</w:t>
      </w:r>
      <w:r w:rsidRPr="00534BF7">
        <w:rPr>
          <w:rFonts w:ascii="Times New Roman" w:hAnsi="Times New Roman"/>
          <w:sz w:val="24"/>
          <w:szCs w:val="24"/>
        </w:rPr>
        <w:t>eipimasis gali būti paduodamas tiesiogiai, siunčiamas paštu arba pateikiamas elektroniniu būdu. Kreipimąsi gali paduoti pats pareiškėjas arba jo atstovas.</w:t>
      </w:r>
      <w:r>
        <w:rPr>
          <w:rFonts w:ascii="Times New Roman" w:hAnsi="Times New Roman"/>
          <w:sz w:val="24"/>
          <w:szCs w:val="24"/>
        </w:rPr>
        <w:t xml:space="preserve"> </w:t>
      </w:r>
    </w:p>
    <w:p w:rsidR="0044238A" w:rsidRPr="00454890" w:rsidRDefault="0044238A" w:rsidP="0044238A">
      <w:pPr>
        <w:spacing w:after="0" w:line="360" w:lineRule="auto"/>
        <w:ind w:firstLine="720"/>
        <w:jc w:val="both"/>
        <w:rPr>
          <w:rFonts w:ascii="Times New Roman" w:hAnsi="Times New Roman"/>
          <w:sz w:val="24"/>
          <w:szCs w:val="24"/>
        </w:rPr>
      </w:pPr>
      <w:r w:rsidRPr="00534BF7">
        <w:rPr>
          <w:rStyle w:val="Typewriter"/>
          <w:rFonts w:ascii="Times New Roman" w:hAnsi="Times New Roman"/>
          <w:sz w:val="24"/>
          <w:szCs w:val="24"/>
        </w:rPr>
        <w:t>Taigi yra specialus Peticijų įstatymas, kuriame aiškiai išdėstyta, kaip turi</w:t>
      </w:r>
      <w:r w:rsidRPr="00004006">
        <w:rPr>
          <w:rStyle w:val="Typewriter"/>
          <w:rFonts w:ascii="Times New Roman" w:hAnsi="Times New Roman"/>
          <w:sz w:val="24"/>
          <w:szCs w:val="24"/>
        </w:rPr>
        <w:t xml:space="preserve"> būti parašytas ir </w:t>
      </w:r>
      <w:r>
        <w:rPr>
          <w:rStyle w:val="Typewriter"/>
          <w:rFonts w:ascii="Times New Roman" w:hAnsi="Times New Roman"/>
          <w:sz w:val="24"/>
          <w:szCs w:val="24"/>
        </w:rPr>
        <w:t xml:space="preserve">paduotas </w:t>
      </w:r>
      <w:r w:rsidRPr="00004006">
        <w:rPr>
          <w:rStyle w:val="Typewriter"/>
          <w:rFonts w:ascii="Times New Roman" w:hAnsi="Times New Roman"/>
          <w:sz w:val="24"/>
          <w:szCs w:val="24"/>
        </w:rPr>
        <w:t>kreipimasis, kas turi būti jame nurodyta, kokius klausimus nagrinėja peticijų komisijos (</w:t>
      </w:r>
      <w:r w:rsidRPr="00454890">
        <w:rPr>
          <w:rStyle w:val="Typewriter"/>
          <w:rFonts w:ascii="Times New Roman" w:hAnsi="Times New Roman"/>
          <w:sz w:val="24"/>
          <w:szCs w:val="24"/>
        </w:rPr>
        <w:t>Seimo, Vyriausybės ir savivaldybių) ir kt.</w:t>
      </w:r>
      <w:r w:rsidRPr="00454890">
        <w:rPr>
          <w:rFonts w:ascii="Times New Roman" w:hAnsi="Times New Roman"/>
          <w:sz w:val="24"/>
          <w:szCs w:val="24"/>
        </w:rPr>
        <w:t xml:space="preserve"> </w:t>
      </w:r>
    </w:p>
    <w:p w:rsidR="0044238A" w:rsidRPr="005F337E" w:rsidRDefault="0044238A" w:rsidP="0044238A">
      <w:pPr>
        <w:autoSpaceDE w:val="0"/>
        <w:autoSpaceDN w:val="0"/>
        <w:adjustRightInd w:val="0"/>
        <w:spacing w:after="0" w:line="360" w:lineRule="auto"/>
        <w:ind w:firstLine="720"/>
        <w:jc w:val="both"/>
        <w:rPr>
          <w:rFonts w:ascii="Times New Roman" w:hAnsi="Times New Roman"/>
          <w:sz w:val="24"/>
          <w:szCs w:val="24"/>
        </w:rPr>
      </w:pPr>
      <w:r w:rsidRPr="00454890">
        <w:rPr>
          <w:rFonts w:ascii="Times New Roman" w:hAnsi="Times New Roman"/>
          <w:sz w:val="24"/>
          <w:szCs w:val="24"/>
        </w:rPr>
        <w:t xml:space="preserve">Tačiau </w:t>
      </w:r>
      <w:r>
        <w:rPr>
          <w:rFonts w:ascii="Times New Roman" w:hAnsi="Times New Roman"/>
          <w:sz w:val="24"/>
          <w:szCs w:val="24"/>
        </w:rPr>
        <w:t>pareiškėjų</w:t>
      </w:r>
      <w:r w:rsidRPr="00454890">
        <w:rPr>
          <w:rFonts w:ascii="Times New Roman" w:hAnsi="Times New Roman"/>
          <w:sz w:val="24"/>
          <w:szCs w:val="24"/>
        </w:rPr>
        <w:t xml:space="preserve"> vadinamoje peticijoje, adresuotoje Lietuvos Respublikos Prezidentei, Lietuvos Respublikos Seimui, Lietuvos Respublikos Vyriausybei, Lietuvos Edukologijos u</w:t>
      </w:r>
      <w:r>
        <w:rPr>
          <w:rFonts w:ascii="Times New Roman" w:hAnsi="Times New Roman"/>
          <w:sz w:val="24"/>
          <w:szCs w:val="24"/>
        </w:rPr>
        <w:t>niversitetui, nėra nurodyta nei</w:t>
      </w:r>
      <w:r w:rsidRPr="00454890">
        <w:rPr>
          <w:rFonts w:ascii="Times New Roman" w:hAnsi="Times New Roman"/>
          <w:sz w:val="24"/>
          <w:szCs w:val="24"/>
        </w:rPr>
        <w:t xml:space="preserve"> pareiškėjų gyvenamoji vieta,</w:t>
      </w:r>
      <w:r>
        <w:rPr>
          <w:rFonts w:ascii="Times New Roman" w:hAnsi="Times New Roman"/>
          <w:sz w:val="24"/>
          <w:szCs w:val="24"/>
        </w:rPr>
        <w:t xml:space="preserve"> nei asmens kodas, joje pateiktų</w:t>
      </w:r>
      <w:r w:rsidRPr="00454890">
        <w:rPr>
          <w:rFonts w:ascii="Times New Roman" w:hAnsi="Times New Roman"/>
          <w:sz w:val="24"/>
          <w:szCs w:val="24"/>
        </w:rPr>
        <w:t xml:space="preserve"> </w:t>
      </w:r>
      <w:r>
        <w:rPr>
          <w:rFonts w:ascii="Times New Roman" w:hAnsi="Times New Roman"/>
          <w:sz w:val="24"/>
          <w:szCs w:val="24"/>
        </w:rPr>
        <w:t>reikalavimų „</w:t>
      </w:r>
      <w:r w:rsidRPr="00DF3689">
        <w:rPr>
          <w:rFonts w:ascii="Times New Roman" w:hAnsi="Times New Roman"/>
          <w:sz w:val="24"/>
          <w:szCs w:val="24"/>
        </w:rPr>
        <w:t>LEU pakeis</w:t>
      </w:r>
      <w:r>
        <w:rPr>
          <w:rFonts w:ascii="Times New Roman" w:hAnsi="Times New Roman"/>
          <w:sz w:val="24"/>
          <w:szCs w:val="24"/>
        </w:rPr>
        <w:t>ti universitetui gėdą užtraukusį</w:t>
      </w:r>
      <w:r w:rsidRPr="00DF3689">
        <w:rPr>
          <w:rFonts w:ascii="Times New Roman" w:hAnsi="Times New Roman"/>
          <w:sz w:val="24"/>
          <w:szCs w:val="24"/>
        </w:rPr>
        <w:t xml:space="preserve"> sprendimą ir nedelsiant </w:t>
      </w:r>
      <w:r w:rsidRPr="00DF3689">
        <w:rPr>
          <w:rFonts w:ascii="Times New Roman" w:hAnsi="Times New Roman"/>
          <w:sz w:val="24"/>
          <w:szCs w:val="24"/>
        </w:rPr>
        <w:lastRenderedPageBreak/>
        <w:t>atnaujinti „Gintarinės</w:t>
      </w:r>
      <w:r>
        <w:rPr>
          <w:rFonts w:ascii="Times New Roman" w:hAnsi="Times New Roman"/>
          <w:sz w:val="24"/>
          <w:szCs w:val="24"/>
        </w:rPr>
        <w:t xml:space="preserve"> </w:t>
      </w:r>
      <w:r w:rsidRPr="00DF3689">
        <w:rPr>
          <w:rFonts w:ascii="Times New Roman" w:hAnsi="Times New Roman"/>
          <w:sz w:val="24"/>
          <w:szCs w:val="24"/>
        </w:rPr>
        <w:t>širdies” platinimą bei oficialiai atsipraš</w:t>
      </w:r>
      <w:r>
        <w:rPr>
          <w:rFonts w:ascii="Times New Roman" w:hAnsi="Times New Roman"/>
          <w:sz w:val="24"/>
          <w:szCs w:val="24"/>
        </w:rPr>
        <w:t>yti autorės“ ir „</w:t>
      </w:r>
      <w:r w:rsidRPr="00DF3689">
        <w:rPr>
          <w:rFonts w:ascii="Times New Roman" w:hAnsi="Times New Roman"/>
          <w:sz w:val="24"/>
          <w:szCs w:val="24"/>
        </w:rPr>
        <w:t>Lietuvos Respublikos Seimą, Vyriausybę ir Prezidentę išreikšti poziciją, kuri akivaizdžiai</w:t>
      </w:r>
      <w:r>
        <w:rPr>
          <w:rFonts w:ascii="Times New Roman" w:hAnsi="Times New Roman"/>
          <w:sz w:val="24"/>
          <w:szCs w:val="24"/>
        </w:rPr>
        <w:t xml:space="preserve"> </w:t>
      </w:r>
      <w:r w:rsidRPr="00DF3689">
        <w:rPr>
          <w:rFonts w:ascii="Times New Roman" w:hAnsi="Times New Roman"/>
          <w:sz w:val="24"/>
          <w:szCs w:val="24"/>
        </w:rPr>
        <w:t>parodytų paramą žmogaus teisėms, ypač Konstitucijos ginamai žodžio ir kultūros laisvei,</w:t>
      </w:r>
      <w:r>
        <w:rPr>
          <w:rFonts w:ascii="Times New Roman" w:hAnsi="Times New Roman"/>
          <w:sz w:val="24"/>
          <w:szCs w:val="24"/>
        </w:rPr>
        <w:t xml:space="preserve"> </w:t>
      </w:r>
      <w:r w:rsidRPr="00DF3689">
        <w:rPr>
          <w:rFonts w:ascii="Times New Roman" w:hAnsi="Times New Roman"/>
          <w:sz w:val="24"/>
          <w:szCs w:val="24"/>
        </w:rPr>
        <w:t>bei imtis konkrečių veiksmų, kad cenzūrą vykdantys asmenys ir/ar institucijos susilauktų</w:t>
      </w:r>
      <w:r>
        <w:rPr>
          <w:rFonts w:ascii="Times New Roman" w:hAnsi="Times New Roman"/>
          <w:sz w:val="24"/>
          <w:szCs w:val="24"/>
        </w:rPr>
        <w:t xml:space="preserve"> Lietuvos įstatymuose numatytos bausmės“, taip pat raginimo</w:t>
      </w:r>
      <w:r w:rsidRPr="00454890">
        <w:rPr>
          <w:rFonts w:ascii="Times New Roman" w:hAnsi="Times New Roman"/>
          <w:sz w:val="24"/>
          <w:szCs w:val="24"/>
          <w:lang w:eastAsia="lt-LT"/>
        </w:rPr>
        <w:t xml:space="preserve"> </w:t>
      </w:r>
      <w:r>
        <w:rPr>
          <w:rFonts w:ascii="Times New Roman" w:hAnsi="Times New Roman"/>
          <w:sz w:val="24"/>
          <w:szCs w:val="24"/>
          <w:lang w:eastAsia="lt-LT"/>
        </w:rPr>
        <w:t>„</w:t>
      </w:r>
      <w:r w:rsidRPr="00454890">
        <w:rPr>
          <w:rFonts w:ascii="Times New Roman" w:hAnsi="Times New Roman"/>
          <w:sz w:val="24"/>
          <w:szCs w:val="24"/>
          <w:lang w:eastAsia="lt-LT"/>
        </w:rPr>
        <w:t>LR valdžios atstovus nedviprasmiškai pasmerkti diskriminaciją lytinės</w:t>
      </w:r>
      <w:r>
        <w:rPr>
          <w:rFonts w:ascii="Times New Roman" w:hAnsi="Times New Roman"/>
          <w:sz w:val="24"/>
          <w:szCs w:val="24"/>
          <w:lang w:eastAsia="lt-LT"/>
        </w:rPr>
        <w:t xml:space="preserve"> </w:t>
      </w:r>
      <w:r w:rsidRPr="00454890">
        <w:rPr>
          <w:rFonts w:ascii="Times New Roman" w:hAnsi="Times New Roman"/>
          <w:sz w:val="24"/>
          <w:szCs w:val="24"/>
          <w:lang w:eastAsia="lt-LT"/>
        </w:rPr>
        <w:t xml:space="preserve">orientacijos pagrindu ir užtikrinti, kad šis ir kiti panašūs </w:t>
      </w:r>
      <w:r w:rsidRPr="005F337E">
        <w:rPr>
          <w:rFonts w:ascii="Times New Roman" w:hAnsi="Times New Roman"/>
          <w:sz w:val="24"/>
          <w:szCs w:val="24"/>
          <w:lang w:eastAsia="lt-LT"/>
        </w:rPr>
        <w:t xml:space="preserve">žmogaus teisių pažeidimai susilauktų adekvačios teisinės ir politinės reakcijos“ tenkinimui nereikia </w:t>
      </w:r>
      <w:r w:rsidRPr="005F337E">
        <w:rPr>
          <w:rFonts w:ascii="Times New Roman" w:hAnsi="Times New Roman"/>
          <w:sz w:val="24"/>
          <w:szCs w:val="24"/>
        </w:rPr>
        <w:t>priimti naują teisės aktą, pakeisti, papildyti ar pripažinti netekusiu</w:t>
      </w:r>
      <w:r>
        <w:rPr>
          <w:rFonts w:ascii="Times New Roman" w:hAnsi="Times New Roman"/>
          <w:sz w:val="24"/>
          <w:szCs w:val="24"/>
        </w:rPr>
        <w:t xml:space="preserve"> galios galiojantį teisės aktą.</w:t>
      </w:r>
    </w:p>
    <w:p w:rsidR="00A71E02" w:rsidRDefault="0044238A" w:rsidP="00240E8D">
      <w:pPr>
        <w:spacing w:after="0" w:line="360" w:lineRule="auto"/>
        <w:ind w:firstLine="720"/>
        <w:jc w:val="both"/>
        <w:rPr>
          <w:rFonts w:ascii="Times New Roman" w:hAnsi="Times New Roman"/>
          <w:sz w:val="24"/>
          <w:szCs w:val="24"/>
        </w:rPr>
      </w:pPr>
      <w:r>
        <w:rPr>
          <w:rFonts w:ascii="Times New Roman" w:hAnsi="Times New Roman"/>
          <w:sz w:val="24"/>
          <w:szCs w:val="24"/>
        </w:rPr>
        <w:t>Penktuoju klausimu buvo priimtas sprendimas</w:t>
      </w:r>
      <w:r w:rsidR="00CD210B">
        <w:rPr>
          <w:rFonts w:ascii="Times New Roman" w:hAnsi="Times New Roman"/>
          <w:sz w:val="24"/>
          <w:szCs w:val="24"/>
        </w:rPr>
        <w:t xml:space="preserve"> </w:t>
      </w:r>
      <w:proofErr w:type="spellStart"/>
      <w:r w:rsidR="00CD210B">
        <w:rPr>
          <w:rFonts w:ascii="Times New Roman" w:hAnsi="Times New Roman"/>
          <w:sz w:val="24"/>
          <w:szCs w:val="24"/>
        </w:rPr>
        <w:t>Timofejaus</w:t>
      </w:r>
      <w:proofErr w:type="spellEnd"/>
      <w:r w:rsidR="00CD210B">
        <w:rPr>
          <w:rFonts w:ascii="Times New Roman" w:hAnsi="Times New Roman"/>
          <w:sz w:val="24"/>
          <w:szCs w:val="24"/>
        </w:rPr>
        <w:t xml:space="preserve"> </w:t>
      </w:r>
      <w:proofErr w:type="spellStart"/>
      <w:r w:rsidR="00CD210B">
        <w:rPr>
          <w:rFonts w:ascii="Times New Roman" w:hAnsi="Times New Roman"/>
          <w:sz w:val="24"/>
          <w:szCs w:val="24"/>
        </w:rPr>
        <w:t>Trimailovo</w:t>
      </w:r>
      <w:proofErr w:type="spellEnd"/>
      <w:r w:rsidR="00CD210B">
        <w:rPr>
          <w:rFonts w:ascii="Times New Roman" w:hAnsi="Times New Roman"/>
          <w:sz w:val="24"/>
          <w:szCs w:val="24"/>
        </w:rPr>
        <w:t xml:space="preserve"> kreipimąsi „Dėl nuosavybės įteisinimo pagal paveldėtojų susitarimą“ pripažinti peticija ir priimti ją nagrinėti. </w:t>
      </w:r>
    </w:p>
    <w:p w:rsidR="00240E8D" w:rsidRDefault="00240E8D" w:rsidP="00FA26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Pareiškėjo kreipimesi išdėstyti pasiūlymai, susiję su Lietuvos Respublikos civilinio kodekso 5.11 straipsnio pakeitimu, t. y. šį straipsnį </w:t>
      </w:r>
      <w:r w:rsidR="00E7243A">
        <w:rPr>
          <w:rFonts w:ascii="Times New Roman" w:hAnsi="Times New Roman" w:cs="Times New Roman"/>
          <w:sz w:val="24"/>
          <w:szCs w:val="24"/>
        </w:rPr>
        <w:t>siūloma</w:t>
      </w:r>
      <w:bookmarkStart w:id="0" w:name="_GoBack"/>
      <w:bookmarkEnd w:id="0"/>
      <w:r>
        <w:rPr>
          <w:rFonts w:ascii="Times New Roman" w:hAnsi="Times New Roman" w:cs="Times New Roman"/>
          <w:sz w:val="24"/>
          <w:szCs w:val="24"/>
        </w:rPr>
        <w:t xml:space="preserve"> pakeisti </w:t>
      </w:r>
      <w:r w:rsidRPr="00744820">
        <w:rPr>
          <w:rFonts w:ascii="Times New Roman" w:eastAsia="Times New Roman" w:hAnsi="Times New Roman" w:cs="Times New Roman"/>
          <w:sz w:val="24"/>
          <w:szCs w:val="24"/>
          <w:lang w:eastAsia="lt-LT"/>
        </w:rPr>
        <w:t>taip</w:t>
      </w:r>
      <w:r>
        <w:rPr>
          <w:rFonts w:ascii="Times New Roman" w:eastAsia="Times New Roman" w:hAnsi="Times New Roman" w:cs="Times New Roman"/>
          <w:b/>
          <w:sz w:val="24"/>
          <w:szCs w:val="24"/>
          <w:lang w:eastAsia="lt-LT"/>
        </w:rPr>
        <w:t xml:space="preserve">, </w:t>
      </w:r>
      <w:r w:rsidRPr="00391FA6">
        <w:rPr>
          <w:rFonts w:ascii="Times New Roman" w:eastAsia="Times New Roman" w:hAnsi="Times New Roman" w:cs="Times New Roman"/>
          <w:sz w:val="24"/>
          <w:szCs w:val="24"/>
          <w:lang w:eastAsia="lt-LT"/>
        </w:rPr>
        <w:t xml:space="preserve">kad įpėdiniai </w:t>
      </w:r>
      <w:r>
        <w:rPr>
          <w:rFonts w:ascii="Times New Roman" w:eastAsia="Times New Roman" w:hAnsi="Times New Roman" w:cs="Times New Roman"/>
          <w:sz w:val="24"/>
          <w:szCs w:val="24"/>
          <w:lang w:eastAsia="lt-LT"/>
        </w:rPr>
        <w:t xml:space="preserve">pagal įstatymą </w:t>
      </w:r>
      <w:r w:rsidRPr="00391FA6">
        <w:rPr>
          <w:rFonts w:ascii="Times New Roman" w:eastAsia="Times New Roman" w:hAnsi="Times New Roman" w:cs="Times New Roman"/>
          <w:sz w:val="24"/>
          <w:szCs w:val="24"/>
          <w:lang w:eastAsia="lt-LT"/>
        </w:rPr>
        <w:t>paveldėtų pagal tarpusavio susitarimą</w:t>
      </w:r>
      <w:r>
        <w:rPr>
          <w:rFonts w:ascii="Times New Roman" w:eastAsia="Times New Roman" w:hAnsi="Times New Roman" w:cs="Times New Roman"/>
          <w:sz w:val="24"/>
          <w:szCs w:val="24"/>
          <w:lang w:eastAsia="lt-LT"/>
        </w:rPr>
        <w:t>, o ne lygiomis dalimis.</w:t>
      </w:r>
    </w:p>
    <w:p w:rsidR="00FA2606" w:rsidRDefault="00FA2606" w:rsidP="00CD210B">
      <w:pPr>
        <w:spacing w:line="360" w:lineRule="auto"/>
        <w:ind w:firstLine="720"/>
        <w:jc w:val="both"/>
        <w:rPr>
          <w:rFonts w:ascii="Times New Roman" w:hAnsi="Times New Roman" w:cs="Times New Roman"/>
          <w:sz w:val="24"/>
          <w:szCs w:val="24"/>
        </w:rPr>
      </w:pPr>
    </w:p>
    <w:p w:rsidR="00FA2606" w:rsidRDefault="00FA2606" w:rsidP="00FA2606">
      <w:pPr>
        <w:spacing w:line="360" w:lineRule="auto"/>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 xml:space="preserve">el. p. jasnia@lrs.lt </w:t>
      </w:r>
    </w:p>
    <w:p w:rsidR="00FA2606" w:rsidRDefault="00FA2606" w:rsidP="00FA2606">
      <w:pPr>
        <w:rPr>
          <w:rFonts w:ascii="Times New Roman" w:hAnsi="Times New Roman"/>
          <w:sz w:val="24"/>
        </w:rPr>
      </w:pPr>
    </w:p>
    <w:p w:rsidR="00FA2606" w:rsidRPr="00125737" w:rsidRDefault="00FA2606" w:rsidP="00CD210B">
      <w:pPr>
        <w:spacing w:line="360" w:lineRule="auto"/>
        <w:ind w:firstLine="720"/>
        <w:jc w:val="both"/>
        <w:rPr>
          <w:rFonts w:ascii="Times New Roman" w:hAnsi="Times New Roman" w:cs="Times New Roman"/>
          <w:sz w:val="24"/>
          <w:szCs w:val="24"/>
        </w:rPr>
      </w:pPr>
    </w:p>
    <w:p w:rsidR="00CD210B" w:rsidRPr="00125737" w:rsidRDefault="00CD210B">
      <w:pPr>
        <w:spacing w:line="360" w:lineRule="auto"/>
        <w:ind w:firstLine="709"/>
        <w:jc w:val="both"/>
        <w:rPr>
          <w:rFonts w:ascii="Times New Roman" w:hAnsi="Times New Roman" w:cs="Times New Roman"/>
          <w:sz w:val="24"/>
          <w:szCs w:val="24"/>
        </w:rPr>
      </w:pPr>
    </w:p>
    <w:sectPr w:rsidR="00CD210B" w:rsidRPr="00125737" w:rsidSect="00125737">
      <w:headerReference w:type="default" r:id="rId7"/>
      <w:pgSz w:w="11906" w:h="16838"/>
      <w:pgMar w:top="1440" w:right="1440" w:bottom="1440" w:left="144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737" w:rsidRDefault="00125737" w:rsidP="00125737">
      <w:pPr>
        <w:spacing w:after="0" w:line="240" w:lineRule="auto"/>
      </w:pPr>
      <w:r>
        <w:separator/>
      </w:r>
    </w:p>
  </w:endnote>
  <w:endnote w:type="continuationSeparator" w:id="0">
    <w:p w:rsidR="00125737" w:rsidRDefault="00125737" w:rsidP="00125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LT">
    <w:charset w:val="BA"/>
    <w:family w:val="roman"/>
    <w:pitch w:val="variable"/>
    <w:sig w:usb0="00000287" w:usb1="00000000" w:usb2="00000000" w:usb3="00000000" w:csb0="0000009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737" w:rsidRDefault="00125737" w:rsidP="00125737">
      <w:pPr>
        <w:spacing w:after="0" w:line="240" w:lineRule="auto"/>
      </w:pPr>
      <w:r>
        <w:separator/>
      </w:r>
    </w:p>
  </w:footnote>
  <w:footnote w:type="continuationSeparator" w:id="0">
    <w:p w:rsidR="00125737" w:rsidRDefault="00125737" w:rsidP="00125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409332"/>
      <w:docPartObj>
        <w:docPartGallery w:val="Page Numbers (Top of Page)"/>
        <w:docPartUnique/>
      </w:docPartObj>
    </w:sdtPr>
    <w:sdtEndPr/>
    <w:sdtContent>
      <w:p w:rsidR="00125737" w:rsidRDefault="00125737">
        <w:pPr>
          <w:pStyle w:val="Antrats"/>
          <w:jc w:val="center"/>
        </w:pPr>
        <w:r>
          <w:fldChar w:fldCharType="begin"/>
        </w:r>
        <w:r>
          <w:instrText>PAGE   \* MERGEFORMAT</w:instrText>
        </w:r>
        <w:r>
          <w:fldChar w:fldCharType="separate"/>
        </w:r>
        <w:r w:rsidR="00E7243A">
          <w:rPr>
            <w:noProof/>
          </w:rPr>
          <w:t>7</w:t>
        </w:r>
        <w:r>
          <w:fldChar w:fldCharType="end"/>
        </w:r>
      </w:p>
    </w:sdtContent>
  </w:sdt>
  <w:p w:rsidR="00125737" w:rsidRDefault="0012573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023"/>
    <w:rsid w:val="00016DEF"/>
    <w:rsid w:val="00125737"/>
    <w:rsid w:val="00240E8D"/>
    <w:rsid w:val="0044238A"/>
    <w:rsid w:val="007A095E"/>
    <w:rsid w:val="00986A10"/>
    <w:rsid w:val="00A71E02"/>
    <w:rsid w:val="00CD210B"/>
    <w:rsid w:val="00D46590"/>
    <w:rsid w:val="00DD1023"/>
    <w:rsid w:val="00DE13F8"/>
    <w:rsid w:val="00DE5596"/>
    <w:rsid w:val="00E7243A"/>
    <w:rsid w:val="00FA2606"/>
    <w:rsid w:val="00FB79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D102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2573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25737"/>
  </w:style>
  <w:style w:type="paragraph" w:styleId="Porat">
    <w:name w:val="footer"/>
    <w:basedOn w:val="prastasis"/>
    <w:link w:val="PoratDiagrama"/>
    <w:uiPriority w:val="99"/>
    <w:unhideWhenUsed/>
    <w:rsid w:val="0012573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25737"/>
  </w:style>
  <w:style w:type="character" w:customStyle="1" w:styleId="Typewriter">
    <w:name w:val="Typewriter"/>
    <w:rsid w:val="0044238A"/>
    <w:rPr>
      <w:rFonts w:ascii="Courier New" w:hAnsi="Courier New"/>
      <w:sz w:val="20"/>
    </w:rPr>
  </w:style>
  <w:style w:type="paragraph" w:customStyle="1" w:styleId="Pagrindinistekstas1">
    <w:name w:val="Pagrindinis tekstas1"/>
    <w:rsid w:val="0044238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D102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2573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25737"/>
  </w:style>
  <w:style w:type="paragraph" w:styleId="Porat">
    <w:name w:val="footer"/>
    <w:basedOn w:val="prastasis"/>
    <w:link w:val="PoratDiagrama"/>
    <w:uiPriority w:val="99"/>
    <w:unhideWhenUsed/>
    <w:rsid w:val="0012573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25737"/>
  </w:style>
  <w:style w:type="character" w:customStyle="1" w:styleId="Typewriter">
    <w:name w:val="Typewriter"/>
    <w:rsid w:val="0044238A"/>
    <w:rPr>
      <w:rFonts w:ascii="Courier New" w:hAnsi="Courier New"/>
      <w:sz w:val="20"/>
    </w:rPr>
  </w:style>
  <w:style w:type="paragraph" w:customStyle="1" w:styleId="Pagrindinistekstas1">
    <w:name w:val="Pagrindinis tekstas1"/>
    <w:rsid w:val="0044238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11227</Words>
  <Characters>6400</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14</cp:revision>
  <dcterms:created xsi:type="dcterms:W3CDTF">2014-08-07T09:41:00Z</dcterms:created>
  <dcterms:modified xsi:type="dcterms:W3CDTF">2014-09-18T05:21:00Z</dcterms:modified>
</cp:coreProperties>
</file>