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2574B2"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2574B2">
        <w:rPr>
          <w:bCs/>
          <w:szCs w:val="22"/>
          <w:lang w:eastAsia="en-US"/>
        </w:rPr>
        <w:t>liepos 3</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Pr="002574B2" w:rsidRDefault="00AD7853" w:rsidP="002574B2">
      <w:pPr>
        <w:pStyle w:val="Betarp"/>
        <w:jc w:val="center"/>
        <w:rPr>
          <w:szCs w:val="24"/>
        </w:rPr>
      </w:pPr>
    </w:p>
    <w:p w:rsidR="002574B2" w:rsidRPr="002574B2" w:rsidRDefault="002574B2" w:rsidP="002574B2">
      <w:pPr>
        <w:pStyle w:val="Betarp"/>
        <w:jc w:val="center"/>
        <w:rPr>
          <w:b/>
          <w:color w:val="000000"/>
          <w:szCs w:val="24"/>
        </w:rPr>
      </w:pPr>
      <w:r w:rsidRPr="002574B2">
        <w:rPr>
          <w:b/>
          <w:color w:val="000000"/>
          <w:szCs w:val="24"/>
        </w:rPr>
        <w:t>ERK pirmininkas G. Kirkilas: sėkmingas Lietuvos pirmininka</w:t>
      </w:r>
      <w:r w:rsidR="00A2343E">
        <w:rPr>
          <w:b/>
          <w:color w:val="000000"/>
          <w:szCs w:val="24"/>
        </w:rPr>
        <w:t>vimas ES Tarybai nebuvo naujoko</w:t>
      </w:r>
      <w:r w:rsidRPr="002574B2">
        <w:rPr>
          <w:b/>
          <w:color w:val="000000"/>
          <w:szCs w:val="24"/>
        </w:rPr>
        <w:t xml:space="preserve"> sėkmė</w:t>
      </w:r>
    </w:p>
    <w:p w:rsidR="002574B2" w:rsidRPr="002574B2" w:rsidRDefault="002574B2" w:rsidP="002574B2">
      <w:pPr>
        <w:pStyle w:val="Betarp"/>
        <w:jc w:val="center"/>
        <w:rPr>
          <w:b/>
          <w:szCs w:val="24"/>
        </w:rPr>
      </w:pPr>
    </w:p>
    <w:p w:rsidR="002574B2" w:rsidRPr="002574B2" w:rsidRDefault="002574B2" w:rsidP="002574B2">
      <w:pPr>
        <w:pStyle w:val="Betarp"/>
        <w:ind w:firstLine="567"/>
        <w:jc w:val="both"/>
        <w:rPr>
          <w:szCs w:val="24"/>
        </w:rPr>
      </w:pPr>
      <w:r w:rsidRPr="002574B2">
        <w:rPr>
          <w:szCs w:val="24"/>
        </w:rPr>
        <w:t xml:space="preserve">„Sėkmingas Lietuvos pirmininkavimas Europos Sąjungos </w:t>
      </w:r>
      <w:r w:rsidR="00A2343E">
        <w:rPr>
          <w:szCs w:val="24"/>
        </w:rPr>
        <w:t>(ES) Tarybai nebuvo tik naujoko</w:t>
      </w:r>
      <w:r w:rsidRPr="002574B2">
        <w:rPr>
          <w:szCs w:val="24"/>
        </w:rPr>
        <w:t xml:space="preserve"> sėkmė. Birželio 30 d. Lietuva kartu su Airija ir Graikija baigė savo darbą pirmininkavimo trejete, tačiau tiek </w:t>
      </w:r>
      <w:r>
        <w:rPr>
          <w:szCs w:val="24"/>
        </w:rPr>
        <w:t xml:space="preserve">Lietuvos </w:t>
      </w:r>
      <w:r w:rsidRPr="002574B2">
        <w:rPr>
          <w:szCs w:val="24"/>
        </w:rPr>
        <w:t xml:space="preserve">Užsienio reikalų ministerija su diplomatinėmis atstovybėmis, tiek Seimas jau pakankamai intensyviai dirba, perduodami mūsų šalies pirmininkavimo patirtį ne tik pirmą kartą dar pirmininkausiančioms Latvijai ar Estijai, bet net ir Rytų partnerystės valstybėms, kurios dar neturi narystės ES perspektyvos, taip pat ES senbuvėms“, – tvirtino Seimo Pirmininko pavaduotojas, Europos reikalų komiteto (ERK) pirmininkas Gediminas Kirkilas liepos 2 d. ERK posėdyje, kuriame Užsienio reikalų ministerija pristatė </w:t>
      </w:r>
      <w:hyperlink r:id="rId10" w:history="1">
        <w:r w:rsidRPr="00A2343E">
          <w:rPr>
            <w:rStyle w:val="Hipersaitas"/>
            <w:szCs w:val="24"/>
          </w:rPr>
          <w:t>Lietuvos pirmininkavimo ES Tarybai 2013 m. liepos 1 d. – gruodžio 31 d. ataskaitą.</w:t>
        </w:r>
      </w:hyperlink>
      <w:r w:rsidRPr="002574B2">
        <w:rPr>
          <w:szCs w:val="24"/>
        </w:rPr>
        <w:t xml:space="preserve"> </w:t>
      </w:r>
    </w:p>
    <w:p w:rsidR="002574B2" w:rsidRPr="002574B2" w:rsidRDefault="002574B2" w:rsidP="002574B2">
      <w:pPr>
        <w:pStyle w:val="Betarp"/>
        <w:ind w:firstLine="567"/>
        <w:jc w:val="both"/>
        <w:rPr>
          <w:szCs w:val="24"/>
        </w:rPr>
      </w:pPr>
      <w:r w:rsidRPr="002574B2">
        <w:rPr>
          <w:szCs w:val="24"/>
        </w:rPr>
        <w:t xml:space="preserve">G. Kirkilo tvirtinimu, ryškiausi Lietuvos pasiekimai – ES įstatymų leidyboje, ES ekonomikos ir finansų valdysenoje, bankų sąjungos kūrime, energetinio saugumo didinime. „Tvirta ir nuosekli Lietuvos pozicija bei intensyvios diplomatinės priemonės taip pat turėjo įtakos, kad Ukraina, Gruzija ir Moldova pasirašytų ES Asociacijos sutartis“, – įsitikinęs jis. </w:t>
      </w:r>
    </w:p>
    <w:p w:rsidR="002574B2" w:rsidRPr="002574B2" w:rsidRDefault="002574B2" w:rsidP="002574B2">
      <w:pPr>
        <w:pStyle w:val="Betarp"/>
        <w:ind w:firstLine="567"/>
        <w:jc w:val="both"/>
        <w:rPr>
          <w:szCs w:val="24"/>
        </w:rPr>
      </w:pPr>
      <w:r>
        <w:rPr>
          <w:szCs w:val="24"/>
        </w:rPr>
        <w:t>P</w:t>
      </w:r>
      <w:r w:rsidRPr="002574B2">
        <w:rPr>
          <w:szCs w:val="24"/>
        </w:rPr>
        <w:t>irmininkavimo ataskait</w:t>
      </w:r>
      <w:r>
        <w:rPr>
          <w:szCs w:val="24"/>
        </w:rPr>
        <w:t xml:space="preserve">oje pažymėta, kad </w:t>
      </w:r>
      <w:r w:rsidRPr="002574B2">
        <w:rPr>
          <w:szCs w:val="24"/>
        </w:rPr>
        <w:t>per Lietuvos pirmininkavimo ES Tarybai 2013 metų antrąjį pusmetį buvo pasiekti susitarimai dėl 147 teisės aktų ir 234 įstatymo galios neturinčių aktų, patvirtintos 47 ES Tarybos išvados iš įvairių ES politikos sričių. Iš viso Lietuva dirbo s</w:t>
      </w:r>
      <w:bookmarkStart w:id="0" w:name="_GoBack"/>
      <w:bookmarkEnd w:id="0"/>
      <w:r w:rsidRPr="002574B2">
        <w:rPr>
          <w:szCs w:val="24"/>
        </w:rPr>
        <w:t xml:space="preserve">u 428 teisėkūros ir įstatymo galios neturinčiais teisės aktais. </w:t>
      </w:r>
    </w:p>
    <w:p w:rsidR="002574B2" w:rsidRPr="002574B2" w:rsidRDefault="002574B2" w:rsidP="002574B2">
      <w:pPr>
        <w:pStyle w:val="Betarp"/>
        <w:ind w:firstLine="567"/>
        <w:jc w:val="both"/>
        <w:rPr>
          <w:szCs w:val="24"/>
        </w:rPr>
      </w:pPr>
      <w:r w:rsidRPr="002574B2">
        <w:rPr>
          <w:szCs w:val="24"/>
        </w:rPr>
        <w:t xml:space="preserve">Lietuvos ministrai ir viceministrai pirmininkavo 39 ES Tarybos posėdžiams. Įvyko beveik 1200 ES Tarybos darbo grupių ir komitetų posėdžių. Lietuvos ministrai ir viceministrai dalyvavo debatuose Europos Parlamento (EP) plenarinėse sesijose ir komitetų posėdžiuose daugiau nei 80 kartų. Įvyko 471 trišalės derybos. Vilniuje apsilankė EP pirmininkų sueiga, 3 EP frakcijos ir 7 EP komitetai. </w:t>
      </w:r>
    </w:p>
    <w:p w:rsidR="002574B2" w:rsidRPr="002574B2" w:rsidRDefault="002574B2" w:rsidP="002574B2">
      <w:pPr>
        <w:pStyle w:val="Betarp"/>
        <w:ind w:firstLine="567"/>
        <w:jc w:val="both"/>
        <w:rPr>
          <w:szCs w:val="24"/>
        </w:rPr>
      </w:pPr>
      <w:r w:rsidRPr="002574B2">
        <w:rPr>
          <w:szCs w:val="24"/>
        </w:rPr>
        <w:t xml:space="preserve">Įgyvendintas pirmininkavimo susitikimų kalendorius. Lietuvoje organizuota apie 300 susitikimų, iš kurių 22 – aukšto lygio. Susitikimuose dalyvavo 45 tūkst. svečių iš Lietuvos ir užsienio. Lietuvoje lankėsi ES institucijų, tarptautinių organizacijų, ES ir kitų valstybių vadovų ir kitų aukštų pareigūnų. Apie Lietuvoje vykusius susitikimus informavo apie 1800 žiniasklaidos atstovų. </w:t>
      </w:r>
    </w:p>
    <w:p w:rsidR="002574B2" w:rsidRPr="002574B2" w:rsidRDefault="002574B2" w:rsidP="002574B2">
      <w:pPr>
        <w:pStyle w:val="Betarp"/>
        <w:ind w:firstLine="567"/>
        <w:jc w:val="both"/>
        <w:rPr>
          <w:szCs w:val="24"/>
        </w:rPr>
      </w:pPr>
      <w:r w:rsidRPr="002574B2">
        <w:rPr>
          <w:szCs w:val="24"/>
        </w:rPr>
        <w:t>Pirmininkavimo funkcijas vykdė 1500 asmenų, kitų pirmininkavimo komandos narių buvo 1000, iš viso – 77 institucijų. Specialiuose mokymuose dalyvavo1903 įvairaus rango valstybės tarnautojai</w:t>
      </w:r>
    </w:p>
    <w:p w:rsidR="002574B2" w:rsidRPr="002574B2" w:rsidRDefault="002574B2" w:rsidP="002574B2">
      <w:pPr>
        <w:pStyle w:val="Betarp"/>
        <w:ind w:firstLine="567"/>
        <w:jc w:val="both"/>
        <w:rPr>
          <w:szCs w:val="24"/>
        </w:rPr>
      </w:pPr>
      <w:r w:rsidRPr="002574B2">
        <w:rPr>
          <w:szCs w:val="24"/>
        </w:rPr>
        <w:t xml:space="preserve">Pirmininkavimo ataskaitą sudaro 5 dalys – knygos, skirtos programos įgyvendinimo, pirmininkavimo proceso planavimo ir organizavimo, komunikacijos, susitikimų Lietuvoje ir parlamentinio matmens temoms. </w:t>
      </w:r>
    </w:p>
    <w:p w:rsidR="002574B2" w:rsidRPr="0083637F" w:rsidRDefault="002574B2" w:rsidP="002574B2">
      <w:pPr>
        <w:spacing w:after="0" w:line="240" w:lineRule="auto"/>
        <w:jc w:val="both"/>
        <w:rPr>
          <w:bCs/>
          <w:color w:val="1F497D"/>
          <w:sz w:val="22"/>
          <w:szCs w:val="22"/>
        </w:rPr>
      </w:pPr>
    </w:p>
    <w:p w:rsidR="00AD7853" w:rsidRDefault="00AD7853" w:rsidP="00664453">
      <w:pPr>
        <w:pStyle w:val="Style2"/>
        <w:rPr>
          <w:i/>
        </w:rPr>
      </w:pPr>
      <w:r w:rsidRPr="008B7484">
        <w:rPr>
          <w:i/>
        </w:rPr>
        <w:t>Seimo Pirmininko pavadu</w:t>
      </w:r>
      <w:r>
        <w:rPr>
          <w:i/>
        </w:rPr>
        <w:t>otojo G.</w:t>
      </w:r>
      <w:r w:rsidR="00664453">
        <w:rPr>
          <w:i/>
        </w:rPr>
        <w:t xml:space="preserve"> </w:t>
      </w:r>
      <w:r>
        <w:rPr>
          <w:i/>
        </w:rPr>
        <w:t>Kirkilo patarėja</w:t>
      </w:r>
    </w:p>
    <w:p w:rsidR="00AD7853" w:rsidRDefault="00AD7853" w:rsidP="00664453">
      <w:pPr>
        <w:pStyle w:val="Style2"/>
        <w:rPr>
          <w:sz w:val="22"/>
          <w:szCs w:val="22"/>
        </w:rPr>
      </w:pPr>
      <w:r w:rsidRPr="008B7484">
        <w:rPr>
          <w:i/>
        </w:rPr>
        <w:t xml:space="preserve">Morta </w:t>
      </w:r>
      <w:proofErr w:type="spellStart"/>
      <w:r w:rsidRPr="008B7484">
        <w:rPr>
          <w:i/>
        </w:rPr>
        <w:t>Vidūnaitė</w:t>
      </w:r>
      <w:proofErr w:type="spellEnd"/>
      <w:r w:rsidRPr="008B7484">
        <w:rPr>
          <w:i/>
        </w:rPr>
        <w:t xml:space="preserve"> (tel. (</w:t>
      </w:r>
      <w:r>
        <w:rPr>
          <w:i/>
        </w:rPr>
        <w:t xml:space="preserve">8 5) 239 6278, </w:t>
      </w:r>
      <w:proofErr w:type="spellStart"/>
      <w:r>
        <w:rPr>
          <w:i/>
        </w:rPr>
        <w:t>mob</w:t>
      </w:r>
      <w:proofErr w:type="spellEnd"/>
      <w:r>
        <w:rPr>
          <w:i/>
        </w:rPr>
        <w:t xml:space="preserve">. 8 612 01121, </w:t>
      </w:r>
      <w:r w:rsidRPr="008B7484">
        <w:rPr>
          <w:i/>
        </w:rPr>
        <w:t xml:space="preserve"> </w:t>
      </w:r>
      <w:r>
        <w:rPr>
          <w:i/>
        </w:rPr>
        <w:t xml:space="preserve">el. p. </w:t>
      </w:r>
      <w:proofErr w:type="spellStart"/>
      <w:r>
        <w:rPr>
          <w:i/>
        </w:rPr>
        <w:t>Morta.Vidunaite@lrs.lt</w:t>
      </w:r>
      <w:proofErr w:type="spellEnd"/>
      <w:r>
        <w:rPr>
          <w:i/>
        </w:rPr>
        <w:t>)</w:t>
      </w:r>
    </w:p>
    <w:p w:rsidR="00AD7853" w:rsidRDefault="00AD7853" w:rsidP="00664453">
      <w:pPr>
        <w:pStyle w:val="Style2"/>
        <w:rPr>
          <w:lang w:eastAsia="en-US"/>
        </w:rPr>
      </w:pPr>
    </w:p>
    <w:p w:rsidR="00003442" w:rsidRPr="00003442" w:rsidRDefault="00003442" w:rsidP="00664453">
      <w:pPr>
        <w:spacing w:after="0" w:line="240" w:lineRule="auto"/>
        <w:rPr>
          <w:b/>
          <w:bCs/>
          <w:szCs w:val="22"/>
          <w:lang w:eastAsia="en-US"/>
        </w:rPr>
      </w:pPr>
    </w:p>
    <w:sectPr w:rsidR="00003442" w:rsidRPr="00003442" w:rsidSect="00C55314">
      <w:footerReference w:type="default" r:id="rId11"/>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4B2" w:rsidRDefault="002574B2" w:rsidP="00C55314">
      <w:pPr>
        <w:spacing w:after="0" w:line="240" w:lineRule="auto"/>
      </w:pPr>
      <w:r>
        <w:separator/>
      </w:r>
    </w:p>
  </w:endnote>
  <w:endnote w:type="continuationSeparator" w:id="0">
    <w:p w:rsidR="002574B2" w:rsidRDefault="002574B2"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2574B2" w:rsidRPr="0062037B" w:rsidTr="0069381B">
      <w:trPr>
        <w:trHeight w:val="696"/>
      </w:trPr>
      <w:tc>
        <w:tcPr>
          <w:tcW w:w="10174" w:type="dxa"/>
          <w:hideMark/>
        </w:tcPr>
        <w:p w:rsidR="002574B2" w:rsidRDefault="002574B2"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2574B2" w:rsidRPr="0062037B" w:rsidRDefault="002574B2"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2574B2" w:rsidRPr="0062037B" w:rsidRDefault="002574B2" w:rsidP="0069381B">
          <w:pPr>
            <w:spacing w:after="0" w:line="240" w:lineRule="auto"/>
            <w:ind w:hanging="851"/>
            <w:jc w:val="center"/>
            <w:rPr>
              <w:sz w:val="18"/>
              <w:szCs w:val="18"/>
              <w:lang w:eastAsia="en-US"/>
            </w:rPr>
          </w:pPr>
        </w:p>
      </w:tc>
    </w:tr>
  </w:tbl>
  <w:p w:rsidR="002574B2" w:rsidRDefault="002574B2"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4B2" w:rsidRDefault="002574B2" w:rsidP="00C55314">
      <w:pPr>
        <w:spacing w:after="0" w:line="240" w:lineRule="auto"/>
      </w:pPr>
      <w:r>
        <w:separator/>
      </w:r>
    </w:p>
  </w:footnote>
  <w:footnote w:type="continuationSeparator" w:id="0">
    <w:p w:rsidR="002574B2" w:rsidRDefault="002574B2"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58369">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87CFC"/>
    <w:rsid w:val="000D1118"/>
    <w:rsid w:val="000E6BD5"/>
    <w:rsid w:val="00174B58"/>
    <w:rsid w:val="002022FB"/>
    <w:rsid w:val="00222AE1"/>
    <w:rsid w:val="00230B3F"/>
    <w:rsid w:val="002574B2"/>
    <w:rsid w:val="00271C56"/>
    <w:rsid w:val="00276123"/>
    <w:rsid w:val="002A5AA0"/>
    <w:rsid w:val="00340117"/>
    <w:rsid w:val="00340570"/>
    <w:rsid w:val="00341603"/>
    <w:rsid w:val="003444CC"/>
    <w:rsid w:val="00345802"/>
    <w:rsid w:val="003F5368"/>
    <w:rsid w:val="004720D8"/>
    <w:rsid w:val="00474DFD"/>
    <w:rsid w:val="004C148E"/>
    <w:rsid w:val="005E2F37"/>
    <w:rsid w:val="00664453"/>
    <w:rsid w:val="0069381B"/>
    <w:rsid w:val="006E264D"/>
    <w:rsid w:val="00734E17"/>
    <w:rsid w:val="00786407"/>
    <w:rsid w:val="007B3DDA"/>
    <w:rsid w:val="007D48A2"/>
    <w:rsid w:val="007D5669"/>
    <w:rsid w:val="007F434D"/>
    <w:rsid w:val="007F7E5E"/>
    <w:rsid w:val="00843A82"/>
    <w:rsid w:val="008E5641"/>
    <w:rsid w:val="00904C04"/>
    <w:rsid w:val="00973A93"/>
    <w:rsid w:val="009A4974"/>
    <w:rsid w:val="009C2C2E"/>
    <w:rsid w:val="00A17678"/>
    <w:rsid w:val="00A2343E"/>
    <w:rsid w:val="00A61B60"/>
    <w:rsid w:val="00A639D4"/>
    <w:rsid w:val="00A95E87"/>
    <w:rsid w:val="00AD7853"/>
    <w:rsid w:val="00AF7F86"/>
    <w:rsid w:val="00B21AA0"/>
    <w:rsid w:val="00B47459"/>
    <w:rsid w:val="00B874C7"/>
    <w:rsid w:val="00C259E7"/>
    <w:rsid w:val="00C55314"/>
    <w:rsid w:val="00C74C66"/>
    <w:rsid w:val="00C87D68"/>
    <w:rsid w:val="00D35B2F"/>
    <w:rsid w:val="00E0505D"/>
    <w:rsid w:val="00E25BD6"/>
    <w:rsid w:val="00E33FD0"/>
    <w:rsid w:val="00E86AC9"/>
    <w:rsid w:val="00E9756D"/>
    <w:rsid w:val="00EA625F"/>
    <w:rsid w:val="00ED39D4"/>
    <w:rsid w:val="00ED6799"/>
    <w:rsid w:val="00F06B21"/>
    <w:rsid w:val="00F0767B"/>
    <w:rsid w:val="00F258E6"/>
    <w:rsid w:val="00F37847"/>
    <w:rsid w:val="00FB6230"/>
    <w:rsid w:val="00FE25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urm.lt/default/lt/naujienos/seime-pristatyta-detali-urm-ir-partneriu-parengta-lietuvos-pirmininkavimo-es-tarybai-ataskaita"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F1B3F-B663-47E7-8D8A-19E3B20F6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1969</Words>
  <Characters>1123</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2013-12-20T09:10:00Z</cp:lastPrinted>
  <dcterms:created xsi:type="dcterms:W3CDTF">2014-07-03T10:30:00Z</dcterms:created>
  <dcterms:modified xsi:type="dcterms:W3CDTF">2014-07-03T10:30:00Z</dcterms:modified>
</cp:coreProperties>
</file>