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9B6" w:rsidRPr="0067519B" w:rsidRDefault="007D29B6" w:rsidP="007D29B6">
      <w:pPr>
        <w:tabs>
          <w:tab w:val="left" w:pos="3119"/>
        </w:tabs>
        <w:jc w:val="center"/>
        <w:rPr>
          <w:rFonts w:ascii="Times New Roman" w:hAnsi="Times New Roman" w:cs="Times New Roman"/>
          <w:b/>
          <w:sz w:val="24"/>
          <w:szCs w:val="24"/>
        </w:rPr>
      </w:pPr>
      <w:r>
        <w:rPr>
          <w:rFonts w:ascii="Times New Roman" w:hAnsi="Times New Roman" w:cs="Times New Roman"/>
          <w:b/>
          <w:sz w:val="24"/>
          <w:szCs w:val="24"/>
        </w:rPr>
        <w:t xml:space="preserve">Pranešimas </w:t>
      </w:r>
      <w:bookmarkStart w:id="0" w:name="_GoBack"/>
      <w:bookmarkEnd w:id="0"/>
      <w:r>
        <w:rPr>
          <w:rFonts w:ascii="Times New Roman" w:hAnsi="Times New Roman" w:cs="Times New Roman"/>
          <w:b/>
          <w:sz w:val="24"/>
          <w:szCs w:val="24"/>
        </w:rPr>
        <w:t xml:space="preserve">apie 2014 m. gegužės 14 </w:t>
      </w:r>
      <w:r w:rsidRPr="0067519B">
        <w:rPr>
          <w:rFonts w:ascii="Times New Roman" w:hAnsi="Times New Roman" w:cs="Times New Roman"/>
          <w:b/>
          <w:sz w:val="24"/>
          <w:szCs w:val="24"/>
        </w:rPr>
        <w:t>d. posėdį</w:t>
      </w:r>
    </w:p>
    <w:p w:rsidR="007D29B6" w:rsidRDefault="007D29B6" w:rsidP="00504A1C">
      <w:pPr>
        <w:spacing w:after="0"/>
        <w:ind w:firstLine="709"/>
        <w:jc w:val="both"/>
        <w:rPr>
          <w:rFonts w:ascii="Times New Roman" w:hAnsi="Times New Roman" w:cs="Times New Roman"/>
          <w:sz w:val="24"/>
          <w:szCs w:val="24"/>
        </w:rPr>
      </w:pPr>
      <w:r>
        <w:rPr>
          <w:rFonts w:ascii="Times New Roman" w:hAnsi="Times New Roman" w:cs="Times New Roman"/>
          <w:sz w:val="24"/>
          <w:szCs w:val="24"/>
        </w:rPr>
        <w:t>2014 m. gegužės 14 d. įvyko Komisijos posėdis, kuriame buvo nagrinėjami šie klausimai:</w:t>
      </w:r>
    </w:p>
    <w:p w:rsidR="007D29B6" w:rsidRPr="0067519B" w:rsidRDefault="007D29B6" w:rsidP="00504A1C">
      <w:pPr>
        <w:spacing w:after="0"/>
        <w:ind w:firstLine="709"/>
        <w:jc w:val="both"/>
        <w:rPr>
          <w:rFonts w:ascii="Times New Roman" w:hAnsi="Times New Roman" w:cs="Times New Roman"/>
          <w:sz w:val="24"/>
          <w:szCs w:val="24"/>
        </w:rPr>
      </w:pPr>
      <w:r>
        <w:rPr>
          <w:rFonts w:ascii="Times New Roman" w:hAnsi="Times New Roman"/>
          <w:sz w:val="24"/>
          <w:szCs w:val="24"/>
        </w:rPr>
        <w:t xml:space="preserve">1. </w:t>
      </w:r>
      <w:r w:rsidR="002A61FD">
        <w:rPr>
          <w:rFonts w:ascii="Times New Roman" w:hAnsi="Times New Roman"/>
          <w:sz w:val="24"/>
          <w:szCs w:val="24"/>
        </w:rPr>
        <w:t xml:space="preserve">Vaclovo </w:t>
      </w:r>
      <w:proofErr w:type="spellStart"/>
      <w:r w:rsidR="002A61FD">
        <w:rPr>
          <w:rFonts w:ascii="Times New Roman" w:hAnsi="Times New Roman"/>
          <w:sz w:val="24"/>
          <w:szCs w:val="24"/>
        </w:rPr>
        <w:t>Marcinkonio</w:t>
      </w:r>
      <w:proofErr w:type="spellEnd"/>
      <w:r w:rsidR="002A61FD" w:rsidRPr="008F082F">
        <w:rPr>
          <w:rFonts w:ascii="Times New Roman" w:hAnsi="Times New Roman"/>
          <w:sz w:val="24"/>
          <w:szCs w:val="24"/>
        </w:rPr>
        <w:t xml:space="preserve"> peticijos</w:t>
      </w:r>
      <w:r w:rsidR="002A61FD">
        <w:rPr>
          <w:rFonts w:ascii="Times New Roman" w:hAnsi="Times New Roman"/>
          <w:sz w:val="24"/>
          <w:szCs w:val="24"/>
        </w:rPr>
        <w:t xml:space="preserve"> „Dėl Lietuvos Respublikos pensijų įstatymo papildymo“ </w:t>
      </w:r>
      <w:r w:rsidRPr="00CC7BF8">
        <w:rPr>
          <w:rFonts w:ascii="Times New Roman" w:hAnsi="Times New Roman"/>
          <w:sz w:val="24"/>
          <w:szCs w:val="24"/>
        </w:rPr>
        <w:t>nagrinėjimas iš esmės.</w:t>
      </w:r>
    </w:p>
    <w:p w:rsidR="007D29B6" w:rsidRDefault="007D29B6" w:rsidP="00504A1C">
      <w:pPr>
        <w:spacing w:after="0"/>
        <w:ind w:firstLine="709"/>
        <w:jc w:val="both"/>
        <w:rPr>
          <w:rFonts w:ascii="Times New Roman" w:hAnsi="Times New Roman"/>
          <w:sz w:val="24"/>
          <w:szCs w:val="24"/>
        </w:rPr>
      </w:pPr>
      <w:r>
        <w:rPr>
          <w:rFonts w:ascii="Times New Roman" w:eastAsia="TimesNewRomanPSMT" w:hAnsi="Times New Roman"/>
          <w:sz w:val="24"/>
          <w:szCs w:val="24"/>
        </w:rPr>
        <w:t xml:space="preserve">2. </w:t>
      </w:r>
      <w:r w:rsidR="002A61FD">
        <w:rPr>
          <w:rFonts w:ascii="Times New Roman" w:eastAsia="TimesNewRomanPSMT" w:hAnsi="Times New Roman"/>
          <w:sz w:val="24"/>
          <w:szCs w:val="24"/>
        </w:rPr>
        <w:t xml:space="preserve">Dėl Igno Meškausko kreipimosi </w:t>
      </w:r>
      <w:r w:rsidR="002A61FD" w:rsidRPr="00C146C1">
        <w:rPr>
          <w:rFonts w:ascii="Times New Roman" w:eastAsia="TimesNewRomanPSMT" w:hAnsi="Times New Roman"/>
          <w:sz w:val="24"/>
          <w:szCs w:val="24"/>
        </w:rPr>
        <w:t>„Dėl Lietuvos Respublikos</w:t>
      </w:r>
      <w:r w:rsidR="002A61FD">
        <w:rPr>
          <w:rFonts w:ascii="Times New Roman" w:eastAsia="TimesNewRomanPSMT" w:hAnsi="Times New Roman"/>
          <w:sz w:val="24"/>
          <w:szCs w:val="24"/>
        </w:rPr>
        <w:t xml:space="preserve"> vietos savivaldos įstatymo 7 straipsnio ir </w:t>
      </w:r>
      <w:r w:rsidR="002A61FD" w:rsidRPr="00C146C1">
        <w:rPr>
          <w:rFonts w:ascii="Times New Roman" w:eastAsia="TimesNewRomanPSMT" w:hAnsi="Times New Roman"/>
          <w:sz w:val="24"/>
          <w:szCs w:val="24"/>
        </w:rPr>
        <w:t xml:space="preserve">Lietuvos Respublikos </w:t>
      </w:r>
      <w:r w:rsidR="002A61FD">
        <w:rPr>
          <w:rFonts w:ascii="Times New Roman" w:eastAsia="TimesNewRomanPSMT" w:hAnsi="Times New Roman"/>
          <w:sz w:val="24"/>
          <w:szCs w:val="24"/>
        </w:rPr>
        <w:t>valstybės tarnybos įstatymo 11 straipsnio pakeitimo</w:t>
      </w:r>
      <w:r w:rsidR="002A61FD" w:rsidRPr="00C146C1">
        <w:rPr>
          <w:rFonts w:ascii="Times New Roman" w:eastAsia="TimesNewRomanPSMT" w:hAnsi="Times New Roman"/>
          <w:sz w:val="24"/>
          <w:szCs w:val="24"/>
        </w:rPr>
        <w:t>“</w:t>
      </w:r>
      <w:r w:rsidR="002A61FD">
        <w:rPr>
          <w:rFonts w:ascii="Times New Roman" w:eastAsia="TimesNewRomanPSMT" w:hAnsi="Times New Roman"/>
          <w:sz w:val="24"/>
          <w:szCs w:val="24"/>
        </w:rPr>
        <w:t>.</w:t>
      </w:r>
    </w:p>
    <w:p w:rsidR="007D29B6" w:rsidRDefault="007D29B6" w:rsidP="00504A1C">
      <w:pPr>
        <w:spacing w:after="0"/>
        <w:ind w:firstLine="709"/>
        <w:jc w:val="both"/>
        <w:rPr>
          <w:rFonts w:ascii="Times New Roman" w:hAnsi="Times New Roman"/>
          <w:sz w:val="24"/>
          <w:szCs w:val="24"/>
        </w:rPr>
      </w:pPr>
      <w:r>
        <w:rPr>
          <w:rFonts w:ascii="Times New Roman" w:hAnsi="Times New Roman"/>
          <w:sz w:val="24"/>
          <w:szCs w:val="24"/>
        </w:rPr>
        <w:t>3</w:t>
      </w:r>
      <w:r w:rsidR="002A61FD">
        <w:rPr>
          <w:rFonts w:ascii="Times New Roman" w:hAnsi="Times New Roman"/>
          <w:sz w:val="24"/>
          <w:szCs w:val="24"/>
        </w:rPr>
        <w:t xml:space="preserve">. </w:t>
      </w:r>
      <w:r w:rsidR="002A61FD">
        <w:rPr>
          <w:rFonts w:ascii="Times New Roman" w:eastAsia="TimesNewRomanPSMT" w:hAnsi="Times New Roman"/>
          <w:sz w:val="24"/>
          <w:szCs w:val="24"/>
        </w:rPr>
        <w:t xml:space="preserve">Dėl Kęstučio </w:t>
      </w:r>
      <w:proofErr w:type="spellStart"/>
      <w:r w:rsidR="002A61FD">
        <w:rPr>
          <w:rFonts w:ascii="Times New Roman" w:eastAsia="TimesNewRomanPSMT" w:hAnsi="Times New Roman"/>
          <w:sz w:val="24"/>
          <w:szCs w:val="24"/>
        </w:rPr>
        <w:t>Vilkausko</w:t>
      </w:r>
      <w:proofErr w:type="spellEnd"/>
      <w:r w:rsidR="002A61FD">
        <w:rPr>
          <w:rFonts w:ascii="Times New Roman" w:eastAsia="TimesNewRomanPSMT" w:hAnsi="Times New Roman"/>
          <w:sz w:val="24"/>
          <w:szCs w:val="24"/>
        </w:rPr>
        <w:t xml:space="preserve"> kreipimųsi „Dėl Vaiko gerovės valstybės politikos koncepcijos“, „Dėl Lietuvos Respublikos vaiko teisių apsaugos įstatymo 13 straipsnio papildymo“, „Dėl Lietuvos Respublikos vaiko teisių apsaugos įstatymo 29 straipsnio 2 dalies pakeitimo“, „Dėl Lietuvos Respublikos bausmių vykdymo kodekso 95 straipsnio 1 punkto pakeitimo“, „Dėl Lietuvos Respublikos bausmių vykdymo kodekso 104 straipsnio 1 punkto pakeitimo“, „Dėl Lietuvos Respublikos bausmių vykdymo kodekso 157 straipsnio 2 punkto papildymo“, „Dėl Lietuvos Respublikos bausmių vykdymo kodekso 176 straipsnio papildymo“, „Dėl Lietuvos Respublikos bausmių vykdymo kodekso 165 straipsnio 1, 3, 4 punktų pakeitimo“, „Dėl Lietuvos Respublikos bausmių vykdymo kodekso 158 straipsnio 4 punkto pakeitimo“, „Dėl Lietuvos Respublikos loterijų įstatymo 7 straipsnio pakeitimo“, „Dėl Lietuvos Respublikos baudžiamojo kodekso 99 straipsnio papildymo“, „Dėl Lietuvos Respublikos baudžiamojo kodekso 102 straipsnio pakeitimo“, „Dėl Lietuvos Respublikos baudžiamojo kodekso 100 ir 101 straipsnių pakeitimo“, „Dėl Lietuvos Respublikos baudžiamojo kodekso 118 straipsnio, 119 straipsnio 1 ir 2 dalių ir 120 straipsnio pakeitimo“, „Dėl Lietuvos Respublikos baudžiamojo kodekso 114 straipsnio 1 ir 2 dalių, 115, 116 straipsnio ir 117 straipsnio pakeitimo“, „Dėl Lietuvos Respublikos baudžiamojo kodekso 101 straipsnio, 111 straipsnio 1 ir 2 dalių ir 112 straipsnio pakeitimo“, „Dėl Lietuvos Respublikos baudžiamojo kodekso 105 straipsnio 1, 2 dalių ir 106 straipsnio pakeitimo“, „Dėl Lietuvos Respublikos baudžiamojo kodekso 103 straipsnio 1, 2 dalių pakeitimo“, „Dėl Lietuvos Respublikos bausmių vykdymo kodekso 85 straipsnio 5 punkto, 86 straipsnio 4 punkto pakeitimo“, „Dėl Lietuvos Respublikos bausmių vykdymo kodekso 73 straipsnio 4 punkto pakeitimo“, „Dėl Lietuvos Respublikos bausmių vykdymo kodekso 75 straipsnio 3 punkto pakeitimo“ ir „Dėl Lietuvos Respublikos bausmių vykdymo kodekso 79 straipsnio 4 punkto pakeitimo“</w:t>
      </w:r>
    </w:p>
    <w:p w:rsidR="007D29B6" w:rsidRDefault="007D29B6" w:rsidP="00504A1C">
      <w:pPr>
        <w:spacing w:after="0"/>
        <w:jc w:val="both"/>
        <w:rPr>
          <w:rFonts w:ascii="Times New Roman" w:eastAsia="TimesNewRomanPSMT" w:hAnsi="Times New Roman"/>
          <w:sz w:val="24"/>
          <w:szCs w:val="24"/>
        </w:rPr>
      </w:pPr>
    </w:p>
    <w:p w:rsidR="00B5003A" w:rsidRPr="00AF5FBC" w:rsidRDefault="007D29B6" w:rsidP="00504A1C">
      <w:pPr>
        <w:spacing w:after="0"/>
        <w:ind w:firstLine="720"/>
        <w:jc w:val="both"/>
        <w:rPr>
          <w:rFonts w:ascii="Times New Roman" w:hAnsi="Times New Roman"/>
          <w:color w:val="000000"/>
          <w:sz w:val="24"/>
          <w:szCs w:val="24"/>
        </w:rPr>
      </w:pPr>
      <w:r w:rsidRPr="00EA3754">
        <w:rPr>
          <w:rFonts w:ascii="Times New Roman" w:hAnsi="Times New Roman" w:cs="Times New Roman"/>
          <w:sz w:val="24"/>
          <w:szCs w:val="24"/>
        </w:rPr>
        <w:t>Pirmuoju klausimu</w:t>
      </w:r>
      <w:r>
        <w:rPr>
          <w:rFonts w:ascii="Times New Roman" w:hAnsi="Times New Roman" w:cs="Times New Roman"/>
          <w:sz w:val="24"/>
          <w:szCs w:val="24"/>
        </w:rPr>
        <w:t xml:space="preserve"> Komisija </w:t>
      </w:r>
      <w:r>
        <w:rPr>
          <w:rFonts w:ascii="Times New Roman" w:hAnsi="Times New Roman"/>
          <w:color w:val="000000"/>
          <w:sz w:val="24"/>
          <w:szCs w:val="24"/>
        </w:rPr>
        <w:t xml:space="preserve">priėmė sprendimą </w:t>
      </w:r>
      <w:r w:rsidRPr="00AF5FBC">
        <w:rPr>
          <w:rFonts w:ascii="Times New Roman" w:hAnsi="Times New Roman"/>
          <w:color w:val="000000"/>
          <w:sz w:val="24"/>
          <w:szCs w:val="24"/>
        </w:rPr>
        <w:t>atmesti</w:t>
      </w:r>
      <w:r w:rsidR="002A61FD">
        <w:rPr>
          <w:rFonts w:ascii="Times New Roman" w:hAnsi="Times New Roman"/>
          <w:color w:val="000000"/>
          <w:sz w:val="24"/>
          <w:szCs w:val="24"/>
        </w:rPr>
        <w:t xml:space="preserve"> </w:t>
      </w:r>
      <w:r w:rsidR="00B5003A">
        <w:rPr>
          <w:rFonts w:ascii="Times New Roman" w:hAnsi="Times New Roman"/>
          <w:sz w:val="24"/>
          <w:szCs w:val="24"/>
        </w:rPr>
        <w:t xml:space="preserve">Vaclovo </w:t>
      </w:r>
      <w:proofErr w:type="spellStart"/>
      <w:r w:rsidR="00B5003A">
        <w:rPr>
          <w:rFonts w:ascii="Times New Roman" w:hAnsi="Times New Roman"/>
          <w:sz w:val="24"/>
          <w:szCs w:val="24"/>
        </w:rPr>
        <w:t>Marcinkonio</w:t>
      </w:r>
      <w:proofErr w:type="spellEnd"/>
      <w:r w:rsidR="00B5003A">
        <w:rPr>
          <w:rFonts w:ascii="Times New Roman" w:hAnsi="Times New Roman"/>
          <w:sz w:val="24"/>
          <w:szCs w:val="24"/>
        </w:rPr>
        <w:t xml:space="preserve"> peticijoje</w:t>
      </w:r>
      <w:r w:rsidR="00B5003A" w:rsidRPr="00AF5FBC">
        <w:rPr>
          <w:rFonts w:ascii="Times New Roman" w:hAnsi="Times New Roman"/>
          <w:sz w:val="24"/>
          <w:szCs w:val="24"/>
        </w:rPr>
        <w:t xml:space="preserve"> </w:t>
      </w:r>
      <w:r w:rsidR="00B5003A">
        <w:rPr>
          <w:rFonts w:ascii="Times New Roman" w:hAnsi="Times New Roman"/>
          <w:sz w:val="24"/>
          <w:szCs w:val="24"/>
        </w:rPr>
        <w:t>„Dėl Lietuvos Respublikos pensijų įstatymo papildymo“ pateiktą pasiūlymą „papildyti pensijų įstatymus, kad galima būtų kompensuoti pensijas tarybinių atominės pensininkų ir ištaisyti nelygybę tarp lietuviškų ir tarybinių pensininkų.“</w:t>
      </w:r>
    </w:p>
    <w:p w:rsidR="00B5003A" w:rsidRPr="00AF5FBC" w:rsidRDefault="00B5003A" w:rsidP="00504A1C">
      <w:pPr>
        <w:spacing w:after="0"/>
        <w:ind w:firstLine="720"/>
        <w:jc w:val="both"/>
        <w:rPr>
          <w:rFonts w:ascii="Times New Roman" w:hAnsi="Times New Roman"/>
          <w:color w:val="000000"/>
          <w:sz w:val="24"/>
          <w:szCs w:val="24"/>
        </w:rPr>
      </w:pPr>
      <w:r w:rsidRPr="00AF5FBC">
        <w:rPr>
          <w:rFonts w:ascii="Times New Roman" w:hAnsi="Times New Roman"/>
          <w:color w:val="000000"/>
          <w:sz w:val="24"/>
          <w:szCs w:val="24"/>
        </w:rPr>
        <w:t xml:space="preserve">Komisija tokį sprendimą priėmė, atsižvelgusi į </w:t>
      </w:r>
      <w:r>
        <w:rPr>
          <w:rFonts w:ascii="Times New Roman" w:hAnsi="Times New Roman"/>
          <w:color w:val="000000"/>
          <w:sz w:val="24"/>
          <w:szCs w:val="24"/>
        </w:rPr>
        <w:t>Lietuvos Respublikos socialinės apsaugos ir darbo ministerijos  pateiktą nuomonę</w:t>
      </w:r>
      <w:r w:rsidRPr="00AF5FBC">
        <w:rPr>
          <w:rFonts w:ascii="Times New Roman" w:hAnsi="Times New Roman"/>
          <w:color w:val="000000"/>
          <w:sz w:val="24"/>
          <w:szCs w:val="24"/>
        </w:rPr>
        <w:t xml:space="preserve"> ir dėl šių motyvų:</w:t>
      </w:r>
    </w:p>
    <w:p w:rsidR="00B5003A" w:rsidRPr="00791374" w:rsidRDefault="00B5003A" w:rsidP="00504A1C">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1)</w:t>
      </w:r>
      <w:r w:rsidRPr="00791374">
        <w:rPr>
          <w:rFonts w:ascii="Times New Roman" w:hAnsi="Times New Roman"/>
          <w:sz w:val="24"/>
          <w:szCs w:val="24"/>
        </w:rPr>
        <w:t xml:space="preserve"> pagal sovietmečiu galiojusius teisės aktus pensijos</w:t>
      </w:r>
      <w:r>
        <w:rPr>
          <w:rFonts w:ascii="Times New Roman" w:hAnsi="Times New Roman"/>
          <w:sz w:val="24"/>
          <w:szCs w:val="24"/>
        </w:rPr>
        <w:t xml:space="preserve"> </w:t>
      </w:r>
      <w:r w:rsidRPr="00791374">
        <w:rPr>
          <w:rFonts w:ascii="Times New Roman" w:hAnsi="Times New Roman"/>
          <w:sz w:val="24"/>
          <w:szCs w:val="24"/>
        </w:rPr>
        <w:t xml:space="preserve">buvo skaičiuojamos pagal paskutinių 12 mėnesių uždarbio vidurkį. 1995 metais įsigaliojus </w:t>
      </w:r>
      <w:r>
        <w:rPr>
          <w:rFonts w:ascii="Times New Roman" w:hAnsi="Times New Roman"/>
          <w:sz w:val="24"/>
          <w:szCs w:val="24"/>
        </w:rPr>
        <w:t xml:space="preserve">Lietuvos Respublikos valstybinių socialinio draudimo pensijų įstatymui (toliau – </w:t>
      </w:r>
      <w:r w:rsidRPr="00791374">
        <w:rPr>
          <w:rFonts w:ascii="Times New Roman" w:hAnsi="Times New Roman"/>
          <w:sz w:val="24"/>
          <w:szCs w:val="24"/>
        </w:rPr>
        <w:t>Pensijų</w:t>
      </w:r>
      <w:r>
        <w:rPr>
          <w:rFonts w:ascii="Times New Roman" w:hAnsi="Times New Roman"/>
          <w:sz w:val="24"/>
          <w:szCs w:val="24"/>
        </w:rPr>
        <w:t xml:space="preserve"> įstatymas)</w:t>
      </w:r>
      <w:r w:rsidRPr="00791374">
        <w:rPr>
          <w:rFonts w:ascii="Times New Roman" w:hAnsi="Times New Roman"/>
          <w:sz w:val="24"/>
          <w:szCs w:val="24"/>
        </w:rPr>
        <w:t>, pagal kurį pensijos apskaičiuojamos vertinant beveik visas žmogaus darbinės veiklos</w:t>
      </w:r>
      <w:r>
        <w:rPr>
          <w:rFonts w:ascii="Times New Roman" w:hAnsi="Times New Roman"/>
          <w:sz w:val="24"/>
          <w:szCs w:val="24"/>
        </w:rPr>
        <w:t xml:space="preserve"> </w:t>
      </w:r>
      <w:r w:rsidRPr="00791374">
        <w:rPr>
          <w:rFonts w:ascii="Times New Roman" w:hAnsi="Times New Roman"/>
          <w:sz w:val="24"/>
          <w:szCs w:val="24"/>
        </w:rPr>
        <w:t xml:space="preserve">pajamas (pajamas </w:t>
      </w:r>
      <w:r w:rsidRPr="00791374">
        <w:rPr>
          <w:rFonts w:ascii="Times New Roman" w:hAnsi="Times New Roman"/>
          <w:sz w:val="24"/>
          <w:szCs w:val="24"/>
        </w:rPr>
        <w:lastRenderedPageBreak/>
        <w:t>iš laikotarpio nuo 1984 m. iki 1994 m. ir visas pajamas po 1994 m.), visos</w:t>
      </w:r>
      <w:r>
        <w:rPr>
          <w:rFonts w:ascii="Times New Roman" w:hAnsi="Times New Roman"/>
          <w:sz w:val="24"/>
          <w:szCs w:val="24"/>
        </w:rPr>
        <w:t xml:space="preserve"> </w:t>
      </w:r>
      <w:r w:rsidRPr="00791374">
        <w:rPr>
          <w:rFonts w:ascii="Times New Roman" w:hAnsi="Times New Roman"/>
          <w:sz w:val="24"/>
          <w:szCs w:val="24"/>
        </w:rPr>
        <w:t>pensijos, paskirtos iki naujo teisinio reguliavimo, buvo perskaičiuotos vadovaujantis naujomis</w:t>
      </w:r>
      <w:r>
        <w:rPr>
          <w:rFonts w:ascii="Times New Roman" w:hAnsi="Times New Roman"/>
          <w:sz w:val="24"/>
          <w:szCs w:val="24"/>
        </w:rPr>
        <w:t xml:space="preserve"> </w:t>
      </w:r>
      <w:r w:rsidRPr="00791374">
        <w:rPr>
          <w:rFonts w:ascii="Times New Roman" w:hAnsi="Times New Roman"/>
          <w:sz w:val="24"/>
          <w:szCs w:val="24"/>
        </w:rPr>
        <w:t>taisyklėmis. Jei perskaičiuotoji pensija buvo mažesnė už pagal senuosius teisės aktus paskirtąją,</w:t>
      </w:r>
      <w:r>
        <w:rPr>
          <w:rFonts w:ascii="Times New Roman" w:hAnsi="Times New Roman"/>
          <w:sz w:val="24"/>
          <w:szCs w:val="24"/>
        </w:rPr>
        <w:t xml:space="preserve"> </w:t>
      </w:r>
      <w:r w:rsidRPr="00791374">
        <w:rPr>
          <w:rFonts w:ascii="Times New Roman" w:hAnsi="Times New Roman"/>
          <w:sz w:val="24"/>
          <w:szCs w:val="24"/>
        </w:rPr>
        <w:t>buvo tęsiamas anksčiau paskirtos pensijos mokėjimas. Jei pagal naujas taisykles perskaičiuotąją</w:t>
      </w:r>
      <w:r>
        <w:rPr>
          <w:rFonts w:ascii="Times New Roman" w:hAnsi="Times New Roman"/>
          <w:sz w:val="24"/>
          <w:szCs w:val="24"/>
        </w:rPr>
        <w:t xml:space="preserve"> </w:t>
      </w:r>
      <w:r w:rsidRPr="00791374">
        <w:rPr>
          <w:rFonts w:ascii="Times New Roman" w:hAnsi="Times New Roman"/>
          <w:sz w:val="24"/>
          <w:szCs w:val="24"/>
        </w:rPr>
        <w:t>pensiją žmogui buvo gauti naudingiau nei paskirtąją sovietmečiu</w:t>
      </w:r>
      <w:r>
        <w:rPr>
          <w:rFonts w:ascii="Times New Roman" w:hAnsi="Times New Roman"/>
          <w:sz w:val="24"/>
          <w:szCs w:val="24"/>
        </w:rPr>
        <w:t xml:space="preserve">, </w:t>
      </w:r>
      <w:r w:rsidRPr="00791374">
        <w:rPr>
          <w:rFonts w:ascii="Times New Roman" w:hAnsi="Times New Roman"/>
          <w:sz w:val="24"/>
          <w:szCs w:val="24"/>
        </w:rPr>
        <w:t>buvo pradedama mokėti</w:t>
      </w:r>
      <w:r>
        <w:rPr>
          <w:rFonts w:ascii="Times New Roman" w:hAnsi="Times New Roman"/>
          <w:sz w:val="24"/>
          <w:szCs w:val="24"/>
        </w:rPr>
        <w:t xml:space="preserve"> </w:t>
      </w:r>
      <w:r w:rsidRPr="00791374">
        <w:rPr>
          <w:rFonts w:ascii="Times New Roman" w:hAnsi="Times New Roman"/>
          <w:sz w:val="24"/>
          <w:szCs w:val="24"/>
        </w:rPr>
        <w:t xml:space="preserve">perskaičiuotoji pensija. </w:t>
      </w:r>
      <w:r>
        <w:rPr>
          <w:rFonts w:ascii="Times New Roman" w:hAnsi="Times New Roman"/>
          <w:sz w:val="24"/>
          <w:szCs w:val="24"/>
        </w:rPr>
        <w:t xml:space="preserve">Pareiškėjas Vaclovas </w:t>
      </w:r>
      <w:proofErr w:type="spellStart"/>
      <w:r w:rsidRPr="00791374">
        <w:rPr>
          <w:rFonts w:ascii="Times New Roman" w:hAnsi="Times New Roman"/>
          <w:sz w:val="24"/>
          <w:szCs w:val="24"/>
        </w:rPr>
        <w:t>Marcinkonis</w:t>
      </w:r>
      <w:proofErr w:type="spellEnd"/>
      <w:r w:rsidRPr="00791374">
        <w:rPr>
          <w:rFonts w:ascii="Times New Roman" w:hAnsi="Times New Roman"/>
          <w:sz w:val="24"/>
          <w:szCs w:val="24"/>
        </w:rPr>
        <w:t xml:space="preserve"> gauna būtent pagal Pensijų įstatymo nuostatas</w:t>
      </w:r>
      <w:r>
        <w:rPr>
          <w:rFonts w:ascii="Times New Roman" w:hAnsi="Times New Roman"/>
          <w:sz w:val="24"/>
          <w:szCs w:val="24"/>
        </w:rPr>
        <w:t xml:space="preserve"> </w:t>
      </w:r>
      <w:r w:rsidRPr="00791374">
        <w:rPr>
          <w:rFonts w:ascii="Times New Roman" w:hAnsi="Times New Roman"/>
          <w:sz w:val="24"/>
          <w:szCs w:val="24"/>
        </w:rPr>
        <w:t>perskaičiuotą senatvės pensij</w:t>
      </w:r>
      <w:r>
        <w:rPr>
          <w:rFonts w:ascii="Times New Roman" w:hAnsi="Times New Roman"/>
          <w:sz w:val="24"/>
          <w:szCs w:val="24"/>
        </w:rPr>
        <w:t>ą. Taigi</w:t>
      </w:r>
      <w:r w:rsidRPr="00791374">
        <w:rPr>
          <w:rFonts w:ascii="Times New Roman" w:hAnsi="Times New Roman"/>
          <w:sz w:val="24"/>
          <w:szCs w:val="24"/>
        </w:rPr>
        <w:t xml:space="preserve"> jam yra pritaikytos tos pačios Pensijų įstatymo nuostatos dėl</w:t>
      </w:r>
      <w:r>
        <w:rPr>
          <w:rFonts w:ascii="Times New Roman" w:hAnsi="Times New Roman"/>
          <w:sz w:val="24"/>
          <w:szCs w:val="24"/>
        </w:rPr>
        <w:t xml:space="preserve"> </w:t>
      </w:r>
      <w:r w:rsidRPr="00791374">
        <w:rPr>
          <w:rFonts w:ascii="Times New Roman" w:hAnsi="Times New Roman"/>
          <w:sz w:val="24"/>
          <w:szCs w:val="24"/>
        </w:rPr>
        <w:t>pensijų apskaičiavimo (ta pati pensijų apskaičiavimo formulė) kaip ir tiems pensininkams, kuriems</w:t>
      </w:r>
      <w:r>
        <w:rPr>
          <w:rFonts w:ascii="Times New Roman" w:hAnsi="Times New Roman"/>
          <w:sz w:val="24"/>
          <w:szCs w:val="24"/>
        </w:rPr>
        <w:t xml:space="preserve"> </w:t>
      </w:r>
      <w:r w:rsidRPr="00791374">
        <w:rPr>
          <w:rFonts w:ascii="Times New Roman" w:hAnsi="Times New Roman"/>
          <w:sz w:val="24"/>
          <w:szCs w:val="24"/>
        </w:rPr>
        <w:t>pensijos paskirtos jau įsigaliojus Pensijų įstatymui (anot pareiškėjo, „lietuviškiems</w:t>
      </w:r>
      <w:r>
        <w:rPr>
          <w:rFonts w:ascii="Times New Roman" w:hAnsi="Times New Roman"/>
          <w:sz w:val="24"/>
          <w:szCs w:val="24"/>
        </w:rPr>
        <w:t xml:space="preserve"> </w:t>
      </w:r>
      <w:r w:rsidRPr="00791374">
        <w:rPr>
          <w:rFonts w:ascii="Times New Roman" w:hAnsi="Times New Roman"/>
          <w:sz w:val="24"/>
          <w:szCs w:val="24"/>
        </w:rPr>
        <w:t>p</w:t>
      </w:r>
      <w:r>
        <w:rPr>
          <w:rFonts w:ascii="Times New Roman" w:hAnsi="Times New Roman"/>
          <w:sz w:val="24"/>
          <w:szCs w:val="24"/>
        </w:rPr>
        <w:t>ensininkams“);</w:t>
      </w:r>
    </w:p>
    <w:p w:rsidR="00B5003A" w:rsidRPr="00791374" w:rsidRDefault="00B5003A" w:rsidP="00504A1C">
      <w:pPr>
        <w:autoSpaceDE w:val="0"/>
        <w:autoSpaceDN w:val="0"/>
        <w:adjustRightInd w:val="0"/>
        <w:spacing w:after="0"/>
        <w:ind w:firstLine="720"/>
        <w:jc w:val="both"/>
        <w:rPr>
          <w:rFonts w:ascii="Times New Roman" w:hAnsi="Times New Roman"/>
          <w:sz w:val="24"/>
          <w:szCs w:val="24"/>
        </w:rPr>
      </w:pPr>
      <w:r w:rsidRPr="00FE3D37">
        <w:rPr>
          <w:rFonts w:ascii="Times New Roman" w:hAnsi="Times New Roman"/>
          <w:sz w:val="24"/>
          <w:szCs w:val="24"/>
        </w:rPr>
        <w:t>2)</w:t>
      </w:r>
      <w:r w:rsidRPr="00791374">
        <w:rPr>
          <w:rFonts w:ascii="Times New Roman" w:hAnsi="Times New Roman"/>
          <w:sz w:val="24"/>
          <w:szCs w:val="24"/>
        </w:rPr>
        <w:t xml:space="preserve"> visos pensijos, neišskiriant nei</w:t>
      </w:r>
      <w:r>
        <w:rPr>
          <w:rFonts w:ascii="Times New Roman" w:hAnsi="Times New Roman"/>
          <w:sz w:val="24"/>
          <w:szCs w:val="24"/>
        </w:rPr>
        <w:t xml:space="preserve"> </w:t>
      </w:r>
      <w:r w:rsidRPr="00791374">
        <w:rPr>
          <w:rFonts w:ascii="Times New Roman" w:hAnsi="Times New Roman"/>
          <w:sz w:val="24"/>
          <w:szCs w:val="24"/>
        </w:rPr>
        <w:t xml:space="preserve">sovietmečiu, nei pagal Pensijų įstatymą paskirtų, Lietuvoje yra indeksuojamos vienodai </w:t>
      </w:r>
      <w:r>
        <w:rPr>
          <w:rFonts w:ascii="Times New Roman" w:hAnsi="Times New Roman"/>
          <w:sz w:val="24"/>
          <w:szCs w:val="24"/>
        </w:rPr>
        <w:t>–</w:t>
      </w:r>
      <w:r w:rsidRPr="00791374">
        <w:rPr>
          <w:rFonts w:ascii="Times New Roman" w:hAnsi="Times New Roman"/>
          <w:sz w:val="24"/>
          <w:szCs w:val="24"/>
        </w:rPr>
        <w:t xml:space="preserve"> keičiant</w:t>
      </w:r>
      <w:r>
        <w:rPr>
          <w:rFonts w:ascii="Times New Roman" w:hAnsi="Times New Roman"/>
          <w:sz w:val="24"/>
          <w:szCs w:val="24"/>
        </w:rPr>
        <w:t xml:space="preserve"> </w:t>
      </w:r>
      <w:r w:rsidRPr="00791374">
        <w:rPr>
          <w:rFonts w:ascii="Times New Roman" w:hAnsi="Times New Roman"/>
          <w:sz w:val="24"/>
          <w:szCs w:val="24"/>
        </w:rPr>
        <w:t>bazinius dydžius: valstybinę socialinio draudimo bazinę pensiją ir (ar) einamųjų metų</w:t>
      </w:r>
      <w:r>
        <w:rPr>
          <w:rFonts w:ascii="Times New Roman" w:hAnsi="Times New Roman"/>
          <w:sz w:val="24"/>
          <w:szCs w:val="24"/>
        </w:rPr>
        <w:t xml:space="preserve"> </w:t>
      </w:r>
      <w:r w:rsidRPr="00791374">
        <w:rPr>
          <w:rFonts w:ascii="Times New Roman" w:hAnsi="Times New Roman"/>
          <w:sz w:val="24"/>
          <w:szCs w:val="24"/>
        </w:rPr>
        <w:t>draudžiamąsias pajamas. Pačių bazinių dydžių nustatymas priklauso nuo Valstybinio socialinio</w:t>
      </w:r>
      <w:r>
        <w:rPr>
          <w:rFonts w:ascii="Times New Roman" w:hAnsi="Times New Roman"/>
          <w:sz w:val="24"/>
          <w:szCs w:val="24"/>
        </w:rPr>
        <w:t xml:space="preserve"> </w:t>
      </w:r>
      <w:r w:rsidRPr="00791374">
        <w:rPr>
          <w:rFonts w:ascii="Times New Roman" w:hAnsi="Times New Roman"/>
          <w:sz w:val="24"/>
          <w:szCs w:val="24"/>
        </w:rPr>
        <w:t>draudimo fondo ir valstybės biudžetų galimybi</w:t>
      </w:r>
      <w:r>
        <w:rPr>
          <w:rFonts w:ascii="Times New Roman" w:hAnsi="Times New Roman"/>
          <w:sz w:val="24"/>
          <w:szCs w:val="24"/>
        </w:rPr>
        <w:t>ų. Pažymėtina, kad 2007-2008 m.</w:t>
      </w:r>
      <w:r w:rsidRPr="00791374">
        <w:rPr>
          <w:rFonts w:ascii="Times New Roman" w:hAnsi="Times New Roman"/>
          <w:sz w:val="24"/>
          <w:szCs w:val="24"/>
        </w:rPr>
        <w:t xml:space="preserve"> vidutinės</w:t>
      </w:r>
      <w:r>
        <w:rPr>
          <w:rFonts w:ascii="Times New Roman" w:hAnsi="Times New Roman"/>
          <w:sz w:val="24"/>
          <w:szCs w:val="24"/>
        </w:rPr>
        <w:t xml:space="preserve"> </w:t>
      </w:r>
      <w:r w:rsidRPr="00791374">
        <w:rPr>
          <w:rFonts w:ascii="Times New Roman" w:hAnsi="Times New Roman"/>
          <w:sz w:val="24"/>
          <w:szCs w:val="24"/>
        </w:rPr>
        <w:t xml:space="preserve">senatvės pensijos dydis didėjo labiau, nei didėjo vidutinis </w:t>
      </w:r>
      <w:r>
        <w:rPr>
          <w:rFonts w:ascii="Times New Roman" w:hAnsi="Times New Roman"/>
          <w:sz w:val="24"/>
          <w:szCs w:val="24"/>
        </w:rPr>
        <w:t xml:space="preserve">šalies darbo užmokestis (pensijos </w:t>
      </w:r>
      <w:r w:rsidRPr="00791374">
        <w:rPr>
          <w:rFonts w:ascii="Times New Roman" w:hAnsi="Times New Roman"/>
          <w:sz w:val="24"/>
          <w:szCs w:val="24"/>
        </w:rPr>
        <w:t xml:space="preserve">2007 m. </w:t>
      </w:r>
      <w:r>
        <w:rPr>
          <w:rFonts w:ascii="Times New Roman" w:hAnsi="Times New Roman"/>
          <w:sz w:val="24"/>
          <w:szCs w:val="24"/>
        </w:rPr>
        <w:t>padidėjo 24,9 procentais</w:t>
      </w:r>
      <w:r w:rsidRPr="00791374">
        <w:rPr>
          <w:rFonts w:ascii="Times New Roman" w:hAnsi="Times New Roman"/>
          <w:sz w:val="24"/>
          <w:szCs w:val="24"/>
        </w:rPr>
        <w:t xml:space="preserve">, 2008 m. </w:t>
      </w:r>
      <w:r>
        <w:rPr>
          <w:rFonts w:ascii="Times New Roman" w:hAnsi="Times New Roman"/>
          <w:sz w:val="24"/>
          <w:szCs w:val="24"/>
        </w:rPr>
        <w:t>– 29 procentais</w:t>
      </w:r>
      <w:r w:rsidRPr="00791374">
        <w:rPr>
          <w:rFonts w:ascii="Times New Roman" w:hAnsi="Times New Roman"/>
          <w:sz w:val="24"/>
          <w:szCs w:val="24"/>
        </w:rPr>
        <w:t>, kai vidutinis darbo užmokestis didėjo atitinkamai</w:t>
      </w:r>
      <w:r>
        <w:rPr>
          <w:rFonts w:ascii="Times New Roman" w:hAnsi="Times New Roman"/>
          <w:sz w:val="24"/>
          <w:szCs w:val="24"/>
        </w:rPr>
        <w:t xml:space="preserve"> 20,5 procentais ir 19,4 procentais).</w:t>
      </w:r>
      <w:r w:rsidRPr="00791374">
        <w:rPr>
          <w:rFonts w:ascii="Times New Roman" w:hAnsi="Times New Roman"/>
          <w:sz w:val="24"/>
          <w:szCs w:val="24"/>
        </w:rPr>
        <w:t xml:space="preserve"> </w:t>
      </w:r>
      <w:r>
        <w:rPr>
          <w:rFonts w:ascii="Times New Roman" w:hAnsi="Times New Roman"/>
          <w:sz w:val="24"/>
          <w:szCs w:val="24"/>
        </w:rPr>
        <w:t>K</w:t>
      </w:r>
      <w:r w:rsidRPr="00791374">
        <w:rPr>
          <w:rFonts w:ascii="Times New Roman" w:hAnsi="Times New Roman"/>
          <w:sz w:val="24"/>
          <w:szCs w:val="24"/>
        </w:rPr>
        <w:t>eičiant bazinius dydžius, turinčius įtakos pensijų</w:t>
      </w:r>
      <w:r>
        <w:rPr>
          <w:rFonts w:ascii="Times New Roman" w:hAnsi="Times New Roman"/>
          <w:sz w:val="24"/>
          <w:szCs w:val="24"/>
        </w:rPr>
        <w:t xml:space="preserve"> </w:t>
      </w:r>
      <w:r w:rsidRPr="00791374">
        <w:rPr>
          <w:rFonts w:ascii="Times New Roman" w:hAnsi="Times New Roman"/>
          <w:sz w:val="24"/>
          <w:szCs w:val="24"/>
        </w:rPr>
        <w:t>dydžiams, sovietmečiu ar ne sovietmečiu paskirtos pensijos neišskiriamos ir visos yra</w:t>
      </w:r>
      <w:r>
        <w:rPr>
          <w:rFonts w:ascii="Times New Roman" w:hAnsi="Times New Roman"/>
          <w:sz w:val="24"/>
          <w:szCs w:val="24"/>
        </w:rPr>
        <w:t xml:space="preserve"> </w:t>
      </w:r>
      <w:r w:rsidRPr="00791374">
        <w:rPr>
          <w:rFonts w:ascii="Times New Roman" w:hAnsi="Times New Roman"/>
          <w:sz w:val="24"/>
          <w:szCs w:val="24"/>
        </w:rPr>
        <w:t>indeksuojamos ta pačia tvarka. Taigi pareiškėjo teiginys, kad jo pensijai indeksuoti neliko pinigų ir</w:t>
      </w:r>
      <w:r>
        <w:rPr>
          <w:rFonts w:ascii="Times New Roman" w:hAnsi="Times New Roman"/>
          <w:sz w:val="24"/>
          <w:szCs w:val="24"/>
        </w:rPr>
        <w:t xml:space="preserve"> </w:t>
      </w:r>
      <w:r w:rsidRPr="00791374">
        <w:rPr>
          <w:rFonts w:ascii="Times New Roman" w:hAnsi="Times New Roman"/>
          <w:sz w:val="24"/>
          <w:szCs w:val="24"/>
        </w:rPr>
        <w:t>todėl reikėtų papildyti Pensijų įstatymą nuostatomis, kuriomis būtų kompensuotos, anot pareiškėjo,</w:t>
      </w:r>
      <w:r>
        <w:rPr>
          <w:rFonts w:ascii="Times New Roman" w:hAnsi="Times New Roman"/>
          <w:sz w:val="24"/>
          <w:szCs w:val="24"/>
        </w:rPr>
        <w:t xml:space="preserve"> </w:t>
      </w:r>
      <w:r w:rsidRPr="00791374">
        <w:rPr>
          <w:rFonts w:ascii="Times New Roman" w:hAnsi="Times New Roman"/>
          <w:sz w:val="24"/>
          <w:szCs w:val="24"/>
        </w:rPr>
        <w:t>sovietmečiu paskirtos pensijos ir ištaisyta nelygybė, neatitinka tikrovės.</w:t>
      </w:r>
    </w:p>
    <w:p w:rsidR="009A0504" w:rsidRDefault="00B5003A" w:rsidP="00504A1C">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Antruoju klausimu</w:t>
      </w:r>
      <w:r w:rsidR="009A0504">
        <w:rPr>
          <w:rFonts w:ascii="Times New Roman" w:hAnsi="Times New Roman"/>
          <w:sz w:val="24"/>
          <w:szCs w:val="24"/>
        </w:rPr>
        <w:t>,</w:t>
      </w:r>
      <w:r>
        <w:rPr>
          <w:rFonts w:ascii="Times New Roman" w:hAnsi="Times New Roman"/>
          <w:sz w:val="24"/>
          <w:szCs w:val="24"/>
        </w:rPr>
        <w:t xml:space="preserve"> </w:t>
      </w:r>
      <w:r w:rsidR="009A0504" w:rsidRPr="00A427C5">
        <w:rPr>
          <w:rFonts w:ascii="Times New Roman" w:hAnsi="Times New Roman"/>
          <w:sz w:val="24"/>
          <w:szCs w:val="24"/>
        </w:rPr>
        <w:t xml:space="preserve">vadovaujantis Lietuvos Respublikos peticijų įstatymo 9 straipsnio 3 dalies 4 punktu, buvo priimtas sprendimas </w:t>
      </w:r>
      <w:r w:rsidR="009A0504">
        <w:rPr>
          <w:rFonts w:ascii="Times New Roman" w:hAnsi="Times New Roman"/>
          <w:sz w:val="24"/>
          <w:szCs w:val="24"/>
        </w:rPr>
        <w:t>Igno Meškausko</w:t>
      </w:r>
      <w:r w:rsidR="009A0504" w:rsidRPr="00A427C5">
        <w:rPr>
          <w:rFonts w:ascii="Times New Roman" w:hAnsi="Times New Roman"/>
          <w:sz w:val="24"/>
          <w:szCs w:val="24"/>
        </w:rPr>
        <w:t xml:space="preserve"> kreipimesi </w:t>
      </w:r>
      <w:r w:rsidR="009A0504" w:rsidRPr="00A427C5">
        <w:rPr>
          <w:rFonts w:ascii="Times New Roman" w:eastAsia="TimesNewRomanPSMT" w:hAnsi="Times New Roman"/>
          <w:sz w:val="24"/>
          <w:szCs w:val="24"/>
        </w:rPr>
        <w:t xml:space="preserve">„Dėl Lietuvos Respublikos vietos savivaldos įstatymo 7 straipsnio ir Lietuvos Respublikos valstybės tarnybos įstatymo 11 straipsnio pakeitimo“ </w:t>
      </w:r>
      <w:r w:rsidR="009A0504">
        <w:rPr>
          <w:rFonts w:ascii="Times New Roman" w:eastAsia="TimesNewRomanPSMT" w:hAnsi="Times New Roman"/>
          <w:sz w:val="24"/>
          <w:szCs w:val="24"/>
        </w:rPr>
        <w:t>pateikto pasiūlymo</w:t>
      </w:r>
      <w:r w:rsidR="009A0504" w:rsidRPr="00A427C5">
        <w:rPr>
          <w:rFonts w:ascii="Times New Roman" w:hAnsi="Times New Roman"/>
          <w:sz w:val="24"/>
          <w:szCs w:val="24"/>
        </w:rPr>
        <w:t xml:space="preserve"> </w:t>
      </w:r>
      <w:r w:rsidR="009A0504">
        <w:rPr>
          <w:rFonts w:ascii="Times New Roman" w:hAnsi="Times New Roman"/>
          <w:sz w:val="24"/>
          <w:szCs w:val="24"/>
        </w:rPr>
        <w:t>p</w:t>
      </w:r>
      <w:r w:rsidR="009A0504" w:rsidRPr="00FA5963">
        <w:rPr>
          <w:rFonts w:ascii="Times New Roman" w:hAnsi="Times New Roman"/>
          <w:sz w:val="24"/>
          <w:szCs w:val="24"/>
        </w:rPr>
        <w:t>api</w:t>
      </w:r>
      <w:r w:rsidR="009A0504">
        <w:rPr>
          <w:rFonts w:ascii="Times New Roman" w:hAnsi="Times New Roman"/>
          <w:sz w:val="24"/>
          <w:szCs w:val="24"/>
        </w:rPr>
        <w:t>ldyti Savivaldos įstatymo 7 straipsnio 15 punktą</w:t>
      </w:r>
      <w:r w:rsidR="009A0504" w:rsidRPr="00FA5963">
        <w:rPr>
          <w:rFonts w:ascii="Times New Roman" w:hAnsi="Times New Roman"/>
          <w:sz w:val="24"/>
          <w:szCs w:val="24"/>
        </w:rPr>
        <w:t xml:space="preserve"> </w:t>
      </w:r>
      <w:r w:rsidR="009A0504">
        <w:rPr>
          <w:rFonts w:ascii="Times New Roman" w:hAnsi="Times New Roman"/>
          <w:sz w:val="24"/>
          <w:szCs w:val="24"/>
        </w:rPr>
        <w:t>žodžiais „</w:t>
      </w:r>
      <w:r w:rsidR="009A0504" w:rsidRPr="00FA5963">
        <w:rPr>
          <w:rFonts w:ascii="Times New Roman" w:hAnsi="Times New Roman"/>
          <w:sz w:val="24"/>
          <w:szCs w:val="24"/>
        </w:rPr>
        <w:t xml:space="preserve">dalyvavimas ugdant šaulių </w:t>
      </w:r>
      <w:r w:rsidR="009A0504">
        <w:rPr>
          <w:rFonts w:ascii="Times New Roman" w:hAnsi="Times New Roman"/>
          <w:sz w:val="24"/>
          <w:szCs w:val="24"/>
        </w:rPr>
        <w:t>kuopas vietose“</w:t>
      </w:r>
      <w:r w:rsidR="009A0504" w:rsidRPr="00A427C5">
        <w:rPr>
          <w:rFonts w:ascii="Times New Roman" w:hAnsi="Times New Roman"/>
          <w:sz w:val="24"/>
          <w:szCs w:val="24"/>
        </w:rPr>
        <w:t xml:space="preserve"> </w:t>
      </w:r>
      <w:r w:rsidR="009A0504">
        <w:rPr>
          <w:rFonts w:ascii="Times New Roman" w:hAnsi="Times New Roman"/>
          <w:sz w:val="24"/>
          <w:szCs w:val="24"/>
        </w:rPr>
        <w:t>nepripažinti peticija</w:t>
      </w:r>
      <w:r w:rsidR="009A0504" w:rsidRPr="00A427C5">
        <w:rPr>
          <w:rFonts w:ascii="Times New Roman" w:hAnsi="Times New Roman"/>
          <w:sz w:val="24"/>
          <w:szCs w:val="24"/>
        </w:rPr>
        <w:t xml:space="preserve">. </w:t>
      </w:r>
    </w:p>
    <w:p w:rsidR="009A0504" w:rsidRPr="00A427C5" w:rsidRDefault="009A0504" w:rsidP="00504A1C">
      <w:pPr>
        <w:autoSpaceDE w:val="0"/>
        <w:autoSpaceDN w:val="0"/>
        <w:adjustRightInd w:val="0"/>
        <w:spacing w:after="0"/>
        <w:ind w:firstLine="720"/>
        <w:jc w:val="both"/>
        <w:rPr>
          <w:rFonts w:ascii="Times New Roman" w:hAnsi="Times New Roman"/>
          <w:sz w:val="24"/>
          <w:szCs w:val="24"/>
        </w:rPr>
      </w:pPr>
      <w:r w:rsidRPr="00A427C5">
        <w:rPr>
          <w:rFonts w:ascii="Times New Roman" w:hAnsi="Times New Roman"/>
          <w:sz w:val="24"/>
          <w:szCs w:val="24"/>
        </w:rPr>
        <w:t>Šis</w:t>
      </w:r>
      <w:r>
        <w:rPr>
          <w:rFonts w:ascii="Times New Roman" w:hAnsi="Times New Roman"/>
          <w:sz w:val="24"/>
          <w:szCs w:val="24"/>
        </w:rPr>
        <w:t xml:space="preserve"> sprendimas buvo priimtas todėl, k</w:t>
      </w:r>
      <w:r w:rsidRPr="00A427C5">
        <w:rPr>
          <w:rFonts w:ascii="Times New Roman" w:hAnsi="Times New Roman"/>
          <w:sz w:val="24"/>
          <w:szCs w:val="24"/>
        </w:rPr>
        <w:t xml:space="preserve">ad </w:t>
      </w:r>
      <w:r>
        <w:rPr>
          <w:rFonts w:ascii="Times New Roman" w:hAnsi="Times New Roman"/>
          <w:sz w:val="24"/>
          <w:szCs w:val="24"/>
        </w:rPr>
        <w:t>pasiūlymas yra nepagrįstas: pasiūlymo neįmanoma įgyvendinti, nes nėra objekto, kurį būtų galima keisti ar pildyti. 2010 m. lapkričio 15 d. priėmus Lietuvos Respublikos v</w:t>
      </w:r>
      <w:r w:rsidRPr="00A427C5">
        <w:rPr>
          <w:rFonts w:ascii="Times New Roman" w:hAnsi="Times New Roman"/>
          <w:sz w:val="24"/>
          <w:szCs w:val="24"/>
        </w:rPr>
        <w:t xml:space="preserve">ietos savivaldos įstatymo 7 </w:t>
      </w:r>
      <w:r>
        <w:rPr>
          <w:rFonts w:ascii="Times New Roman" w:hAnsi="Times New Roman"/>
          <w:sz w:val="24"/>
          <w:szCs w:val="24"/>
        </w:rPr>
        <w:t xml:space="preserve">ir 32 straipsnių pakeitimo įstatymą Nr. XI-1174, Vietos savivaldos įstatymo 7 </w:t>
      </w:r>
      <w:r w:rsidRPr="00A427C5">
        <w:rPr>
          <w:rFonts w:ascii="Times New Roman" w:hAnsi="Times New Roman"/>
          <w:sz w:val="24"/>
          <w:szCs w:val="24"/>
        </w:rPr>
        <w:t xml:space="preserve">straipsnio 15 punktas nuo 2011 m. sausio 1 d. </w:t>
      </w:r>
      <w:r>
        <w:rPr>
          <w:rFonts w:ascii="Times New Roman" w:hAnsi="Times New Roman"/>
          <w:sz w:val="24"/>
          <w:szCs w:val="24"/>
        </w:rPr>
        <w:t>nustojo galioti.</w:t>
      </w:r>
    </w:p>
    <w:p w:rsidR="009A0504" w:rsidRDefault="009A0504" w:rsidP="00504A1C">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Komisija kitą pareiškėjo kreipimesi pateiktą pasiūlymą p</w:t>
      </w:r>
      <w:r w:rsidRPr="00FA5963">
        <w:rPr>
          <w:rFonts w:ascii="Times New Roman" w:hAnsi="Times New Roman"/>
          <w:sz w:val="24"/>
          <w:szCs w:val="24"/>
        </w:rPr>
        <w:t>apildyti Lietuvos Respublikos va</w:t>
      </w:r>
      <w:r>
        <w:rPr>
          <w:rFonts w:ascii="Times New Roman" w:hAnsi="Times New Roman"/>
          <w:sz w:val="24"/>
          <w:szCs w:val="24"/>
        </w:rPr>
        <w:t>lstybės tarnybų įstatymo 11 straipsnio</w:t>
      </w:r>
      <w:r w:rsidRPr="00FA5963">
        <w:rPr>
          <w:rFonts w:ascii="Times New Roman" w:hAnsi="Times New Roman"/>
          <w:sz w:val="24"/>
          <w:szCs w:val="24"/>
        </w:rPr>
        <w:t xml:space="preserve"> 2 d</w:t>
      </w:r>
      <w:r>
        <w:rPr>
          <w:rFonts w:ascii="Times New Roman" w:hAnsi="Times New Roman"/>
          <w:sz w:val="24"/>
          <w:szCs w:val="24"/>
        </w:rPr>
        <w:t>alį</w:t>
      </w:r>
      <w:r w:rsidRPr="00FA5963">
        <w:rPr>
          <w:rFonts w:ascii="Times New Roman" w:hAnsi="Times New Roman"/>
          <w:sz w:val="24"/>
          <w:szCs w:val="24"/>
        </w:rPr>
        <w:t xml:space="preserve"> </w:t>
      </w:r>
      <w:r>
        <w:rPr>
          <w:rFonts w:ascii="Times New Roman" w:hAnsi="Times New Roman"/>
          <w:sz w:val="24"/>
          <w:szCs w:val="24"/>
        </w:rPr>
        <w:t>žodžiais „</w:t>
      </w:r>
      <w:r w:rsidRPr="00FA5963">
        <w:rPr>
          <w:rFonts w:ascii="Times New Roman" w:hAnsi="Times New Roman"/>
          <w:sz w:val="24"/>
          <w:szCs w:val="24"/>
        </w:rPr>
        <w:t>o taip pat Lietuvos</w:t>
      </w:r>
      <w:r>
        <w:rPr>
          <w:rFonts w:ascii="Times New Roman" w:hAnsi="Times New Roman"/>
          <w:sz w:val="24"/>
          <w:szCs w:val="24"/>
        </w:rPr>
        <w:t xml:space="preserve"> Šaulių sąjungos nariams“ nusprendė pripažinti peticija ir priimti ją nagrinėti.</w:t>
      </w:r>
    </w:p>
    <w:p w:rsidR="00D8631E" w:rsidRDefault="009A0504" w:rsidP="00504A1C">
      <w:pPr>
        <w:autoSpaceDE w:val="0"/>
        <w:autoSpaceDN w:val="0"/>
        <w:adjustRightInd w:val="0"/>
        <w:spacing w:after="0"/>
        <w:ind w:firstLine="720"/>
        <w:jc w:val="both"/>
        <w:rPr>
          <w:rFonts w:ascii="Times New Roman" w:eastAsia="TimesNewRomanPSMT" w:hAnsi="Times New Roman"/>
          <w:sz w:val="24"/>
          <w:szCs w:val="24"/>
        </w:rPr>
      </w:pPr>
      <w:r>
        <w:rPr>
          <w:rFonts w:ascii="Times New Roman" w:hAnsi="Times New Roman"/>
          <w:sz w:val="24"/>
          <w:szCs w:val="24"/>
        </w:rPr>
        <w:t>Trečiuoju klausimu</w:t>
      </w:r>
      <w:r w:rsidR="00D8631E">
        <w:rPr>
          <w:rFonts w:ascii="Times New Roman" w:hAnsi="Times New Roman"/>
          <w:sz w:val="24"/>
          <w:szCs w:val="24"/>
        </w:rPr>
        <w:t xml:space="preserve">, </w:t>
      </w:r>
      <w:r w:rsidR="00D8631E" w:rsidRPr="00A427C5">
        <w:rPr>
          <w:rFonts w:ascii="Times New Roman" w:hAnsi="Times New Roman"/>
          <w:sz w:val="24"/>
          <w:szCs w:val="24"/>
        </w:rPr>
        <w:t xml:space="preserve">vadovaujantis Lietuvos Respublikos peticijų įstatymo </w:t>
      </w:r>
      <w:r w:rsidR="00D8631E">
        <w:rPr>
          <w:rFonts w:ascii="Times New Roman" w:hAnsi="Times New Roman"/>
          <w:sz w:val="24"/>
          <w:szCs w:val="24"/>
        </w:rPr>
        <w:t>4 straipsniu,</w:t>
      </w:r>
      <w:r w:rsidR="00D8631E" w:rsidRPr="00A427C5">
        <w:rPr>
          <w:rFonts w:ascii="Times New Roman" w:hAnsi="Times New Roman"/>
          <w:sz w:val="24"/>
          <w:szCs w:val="24"/>
        </w:rPr>
        <w:t xml:space="preserve"> buvo priimtas sprendimas </w:t>
      </w:r>
      <w:r w:rsidR="00D8631E">
        <w:rPr>
          <w:rFonts w:ascii="Times New Roman" w:hAnsi="Times New Roman"/>
          <w:sz w:val="24"/>
          <w:szCs w:val="24"/>
        </w:rPr>
        <w:t xml:space="preserve">Kęstučio </w:t>
      </w:r>
      <w:proofErr w:type="spellStart"/>
      <w:r w:rsidR="00D8631E">
        <w:rPr>
          <w:rFonts w:ascii="Times New Roman" w:hAnsi="Times New Roman"/>
          <w:sz w:val="24"/>
          <w:szCs w:val="24"/>
        </w:rPr>
        <w:t>Vilkausko</w:t>
      </w:r>
      <w:proofErr w:type="spellEnd"/>
      <w:r w:rsidR="00D8631E">
        <w:rPr>
          <w:rFonts w:ascii="Times New Roman" w:hAnsi="Times New Roman"/>
          <w:sz w:val="24"/>
          <w:szCs w:val="24"/>
        </w:rPr>
        <w:t xml:space="preserve"> kreipimų</w:t>
      </w:r>
      <w:r w:rsidR="00D8631E" w:rsidRPr="00A427C5">
        <w:rPr>
          <w:rFonts w:ascii="Times New Roman" w:hAnsi="Times New Roman"/>
          <w:sz w:val="24"/>
          <w:szCs w:val="24"/>
        </w:rPr>
        <w:t xml:space="preserve">si </w:t>
      </w:r>
      <w:r w:rsidR="00D8631E">
        <w:rPr>
          <w:rFonts w:ascii="Times New Roman" w:eastAsia="TimesNewRomanPSMT" w:hAnsi="Times New Roman"/>
          <w:sz w:val="24"/>
          <w:szCs w:val="24"/>
        </w:rPr>
        <w:t xml:space="preserve">„Dėl Vaiko gerovės valstybės politikos koncepcijos“, „Dėl Lietuvos Respublikos vaiko teisių apsaugos įstatymo 13 straipsnio papildymo“, „Dėl Lietuvos Respublikos vaiko teisių apsaugos įstatymo 29 straipsnio 2 dalies pakeitimo“, „Dėl Lietuvos Respublikos bausmių vykdymo kodekso 95 straipsnio 1 punkto pakeitimo“, „Dėl Lietuvos Respublikos bausmių vykdymo kodekso 104 straipsnio 1 punkto pakeitimo“, „Dėl Lietuvos Respublikos bausmių vykdymo kodekso 157 straipsnio 2 punkto papildymo“, „Dėl Lietuvos Respublikos bausmių vykdymo kodekso 176 </w:t>
      </w:r>
      <w:r w:rsidR="00D8631E">
        <w:rPr>
          <w:rFonts w:ascii="Times New Roman" w:eastAsia="TimesNewRomanPSMT" w:hAnsi="Times New Roman"/>
          <w:sz w:val="24"/>
          <w:szCs w:val="24"/>
        </w:rPr>
        <w:lastRenderedPageBreak/>
        <w:t>straipsnio papildymo“, „Dėl Lietuvos Respublikos bausmių vykdymo kodekso 165 straipsnio 1, 3, 4 punktų pakeitimo“, „Dėl Lietuvos Respublikos bausmių vykdymo kodekso 158 straipsnio 4 punkto pakeitimo“, „Dėl Lietuvos Respublikos loterijų įstatymo 7 straipsnio pakeitimo“, „Dėl Lietuvos Respublikos baudžiamojo kodekso 99 straipsnio papildymo“, „Dėl Lietuvos Respublikos baudžiamojo kodekso 102 straipsnio pakeitimo“, „Dėl Lietuvos Respublikos baudžiamojo kodekso 100 ir 101 straipsnių pakeitimo“, „Dėl Lietuvos Respublikos baudžiamojo kodekso 118 straipsnio, 119 straipsnio 1 ir 2 dalių ir 120 straipsnio pakeitimo“, „Dėl Lietuvos Respublikos baudžiamojo kodekso 114 straipsnio 1 ir 2 dalių, 115, 116 straipsnio ir 117 straipsnio pakeitimo“, „Dėl Lietuvos Respublikos baudžiamojo kodekso 101 straipsnio, 111 straipsnio 1 ir 2 dalių ir 112 straipsnio pakeitimo“, „Dėl Lietuvos Respublikos baudžiamojo kodekso 105 straipsnio 1, 2 dalių ir 106 straipsnio pakeitimo“, „Dėl Lietuvos Respublikos baudžiamojo kodekso 103 straipsnio 1, 2 dalių pakeitimo“, „Dėl Lietuvos Respublikos bausmių vykdymo kodekso 85 straipsnio 5 punkto, 86 straipsnio 4 punkto pakeitimo“, „Dėl Lietuvos Respublikos bausmių vykdymo kodekso 73 straipsnio 4 punkto pakeitimo“, „Dėl Lietuvos Respublikos bausmių vykdymo kodekso 75 straipsnio 3 punkto pakeitimo“ ir „Dėl Lietuvos Respublikos bausmių vykdymo kodekso 79 straipsnio 4 punkto pakeitimo“ nenagrinėti Peticijų įstatymo nustatyta tvarka, kadangi šie kreipimaisi parašyti, nesilaikant Peticijų įstatymo 4 straipsnyje nustatytų kreipimosi (peticijos) turinio reikalavimų: šiuose kreipimusi nėra nurodytos pateiktų pasiūlymų priežastys, daugelyje kreipimųsi pateiktų pasiūlymų tikslai kartojasi ir yra deklaratyvūs. Kreipimesi „Dėl Vaiko gerovės valstybės politikos koncepcijos“ nenurodyti nei tiksliai, nei priežastys.</w:t>
      </w:r>
    </w:p>
    <w:p w:rsidR="00D8631E" w:rsidRDefault="00D8631E" w:rsidP="00504A1C">
      <w:pPr>
        <w:autoSpaceDE w:val="0"/>
        <w:autoSpaceDN w:val="0"/>
        <w:adjustRightInd w:val="0"/>
        <w:spacing w:after="0"/>
        <w:ind w:firstLine="720"/>
        <w:jc w:val="both"/>
        <w:rPr>
          <w:rFonts w:ascii="Times New Roman" w:eastAsia="TimesNewRomanPSMT" w:hAnsi="Times New Roman"/>
          <w:sz w:val="24"/>
          <w:szCs w:val="24"/>
        </w:rPr>
      </w:pPr>
      <w:r>
        <w:rPr>
          <w:rFonts w:ascii="Times New Roman" w:eastAsia="TimesNewRomanPSMT" w:hAnsi="Times New Roman"/>
          <w:sz w:val="24"/>
          <w:szCs w:val="24"/>
        </w:rPr>
        <w:t>Peticijų įstatymo 4 straipsnio 1 dalyje išdėstyti reikalavimai nustato būtinybę kreipimesi (peticijoje) pateikti pasiūlymus ar reikalavimus, nurodytų jų priežastis ir tikslus, pasiūlymus būtina pagrįsti.</w:t>
      </w:r>
    </w:p>
    <w:p w:rsidR="006237DC" w:rsidRDefault="006237DC" w:rsidP="00504A1C">
      <w:pPr>
        <w:autoSpaceDE w:val="0"/>
        <w:autoSpaceDN w:val="0"/>
        <w:adjustRightInd w:val="0"/>
        <w:spacing w:after="0"/>
        <w:ind w:firstLine="720"/>
        <w:jc w:val="both"/>
        <w:rPr>
          <w:rFonts w:ascii="Times New Roman" w:eastAsia="TimesNewRomanPSMT" w:hAnsi="Times New Roman"/>
          <w:sz w:val="24"/>
          <w:szCs w:val="24"/>
        </w:rPr>
      </w:pPr>
    </w:p>
    <w:p w:rsidR="006237DC" w:rsidRPr="00AF5FBC" w:rsidRDefault="006237DC" w:rsidP="00504A1C">
      <w:pPr>
        <w:pStyle w:val="Antrat1"/>
        <w:spacing w:line="276" w:lineRule="auto"/>
        <w:rPr>
          <w:i w:val="0"/>
        </w:rPr>
      </w:pPr>
      <w:r>
        <w:rPr>
          <w:i w:val="0"/>
        </w:rPr>
        <w:t xml:space="preserve">Komisijų biuro patarėja Janina </w:t>
      </w:r>
      <w:proofErr w:type="spellStart"/>
      <w:r>
        <w:rPr>
          <w:i w:val="0"/>
        </w:rPr>
        <w:t>Šniaukštienė</w:t>
      </w:r>
      <w:proofErr w:type="spellEnd"/>
      <w:r>
        <w:rPr>
          <w:i w:val="0"/>
        </w:rPr>
        <w:t xml:space="preserve">, tel. </w:t>
      </w:r>
      <w:r w:rsidRPr="00AF5FBC">
        <w:rPr>
          <w:i w:val="0"/>
        </w:rPr>
        <w:t>(8 5) 239 6819,</w:t>
      </w:r>
      <w:r>
        <w:rPr>
          <w:i w:val="0"/>
        </w:rPr>
        <w:t xml:space="preserve"> </w:t>
      </w:r>
      <w:r w:rsidRPr="00AF5FBC">
        <w:rPr>
          <w:i w:val="0"/>
        </w:rPr>
        <w:t xml:space="preserve">el. p. jasnia@lrs.lt </w:t>
      </w:r>
    </w:p>
    <w:p w:rsidR="00504A1C" w:rsidRPr="00504A1C" w:rsidRDefault="00504A1C" w:rsidP="00504A1C">
      <w:pPr>
        <w:spacing w:after="0"/>
        <w:jc w:val="both"/>
        <w:rPr>
          <w:rFonts w:ascii="Times New Roman" w:hAnsi="Times New Roman"/>
          <w:sz w:val="24"/>
          <w:szCs w:val="24"/>
        </w:rPr>
      </w:pPr>
    </w:p>
    <w:sectPr w:rsidR="00504A1C" w:rsidRPr="00504A1C">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5" w:usb1="08070000" w:usb2="00000010" w:usb3="00000000" w:csb0="00020002"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9B6"/>
    <w:rsid w:val="002A61FD"/>
    <w:rsid w:val="003F4204"/>
    <w:rsid w:val="00504A1C"/>
    <w:rsid w:val="006237DC"/>
    <w:rsid w:val="00743B6A"/>
    <w:rsid w:val="007D29B6"/>
    <w:rsid w:val="008C5D69"/>
    <w:rsid w:val="009A0504"/>
    <w:rsid w:val="00B5003A"/>
    <w:rsid w:val="00D8631E"/>
    <w:rsid w:val="00E63A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D29B6"/>
  </w:style>
  <w:style w:type="paragraph" w:styleId="Antrat1">
    <w:name w:val="heading 1"/>
    <w:basedOn w:val="prastasis"/>
    <w:next w:val="prastasis"/>
    <w:link w:val="Antrat1Diagrama"/>
    <w:qFormat/>
    <w:rsid w:val="006237DC"/>
    <w:pPr>
      <w:keepNext/>
      <w:spacing w:after="0" w:line="240" w:lineRule="auto"/>
      <w:outlineLvl w:val="0"/>
    </w:pPr>
    <w:rPr>
      <w:rFonts w:ascii="Times New Roman" w:eastAsia="Times New Roman" w:hAnsi="Times New Roman" w:cs="Times New Roman"/>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uiPriority w:val="99"/>
    <w:unhideWhenUsed/>
    <w:rsid w:val="009A0504"/>
    <w:pPr>
      <w:spacing w:after="120" w:line="240" w:lineRule="auto"/>
      <w:ind w:left="283"/>
    </w:pPr>
    <w:rPr>
      <w:rFonts w:ascii="CG Times" w:eastAsia="Times New Roman" w:hAnsi="CG Times" w:cs="Times New Roman"/>
      <w:sz w:val="20"/>
      <w:szCs w:val="20"/>
    </w:rPr>
  </w:style>
  <w:style w:type="character" w:customStyle="1" w:styleId="PagrindiniotekstotraukaDiagrama">
    <w:name w:val="Pagrindinio teksto įtrauka Diagrama"/>
    <w:basedOn w:val="Numatytasispastraiposriftas"/>
    <w:link w:val="Pagrindiniotekstotrauka"/>
    <w:uiPriority w:val="99"/>
    <w:rsid w:val="009A0504"/>
    <w:rPr>
      <w:rFonts w:ascii="CG Times" w:eastAsia="Times New Roman" w:hAnsi="CG Times" w:cs="Times New Roman"/>
      <w:sz w:val="20"/>
      <w:szCs w:val="20"/>
    </w:rPr>
  </w:style>
  <w:style w:type="character" w:customStyle="1" w:styleId="Antrat1Diagrama">
    <w:name w:val="Antraštė 1 Diagrama"/>
    <w:basedOn w:val="Numatytasispastraiposriftas"/>
    <w:link w:val="Antrat1"/>
    <w:rsid w:val="006237DC"/>
    <w:rPr>
      <w:rFonts w:ascii="Times New Roman" w:eastAsia="Times New Roman" w:hAnsi="Times New Roman" w:cs="Times New Roman"/>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D29B6"/>
  </w:style>
  <w:style w:type="paragraph" w:styleId="Antrat1">
    <w:name w:val="heading 1"/>
    <w:basedOn w:val="prastasis"/>
    <w:next w:val="prastasis"/>
    <w:link w:val="Antrat1Diagrama"/>
    <w:qFormat/>
    <w:rsid w:val="006237DC"/>
    <w:pPr>
      <w:keepNext/>
      <w:spacing w:after="0" w:line="240" w:lineRule="auto"/>
      <w:outlineLvl w:val="0"/>
    </w:pPr>
    <w:rPr>
      <w:rFonts w:ascii="Times New Roman" w:eastAsia="Times New Roman" w:hAnsi="Times New Roman" w:cs="Times New Roman"/>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uiPriority w:val="99"/>
    <w:unhideWhenUsed/>
    <w:rsid w:val="009A0504"/>
    <w:pPr>
      <w:spacing w:after="120" w:line="240" w:lineRule="auto"/>
      <w:ind w:left="283"/>
    </w:pPr>
    <w:rPr>
      <w:rFonts w:ascii="CG Times" w:eastAsia="Times New Roman" w:hAnsi="CG Times" w:cs="Times New Roman"/>
      <w:sz w:val="20"/>
      <w:szCs w:val="20"/>
    </w:rPr>
  </w:style>
  <w:style w:type="character" w:customStyle="1" w:styleId="PagrindiniotekstotraukaDiagrama">
    <w:name w:val="Pagrindinio teksto įtrauka Diagrama"/>
    <w:basedOn w:val="Numatytasispastraiposriftas"/>
    <w:link w:val="Pagrindiniotekstotrauka"/>
    <w:uiPriority w:val="99"/>
    <w:rsid w:val="009A0504"/>
    <w:rPr>
      <w:rFonts w:ascii="CG Times" w:eastAsia="Times New Roman" w:hAnsi="CG Times" w:cs="Times New Roman"/>
      <w:sz w:val="20"/>
      <w:szCs w:val="20"/>
    </w:rPr>
  </w:style>
  <w:style w:type="character" w:customStyle="1" w:styleId="Antrat1Diagrama">
    <w:name w:val="Antraštė 1 Diagrama"/>
    <w:basedOn w:val="Numatytasispastraiposriftas"/>
    <w:link w:val="Antrat1"/>
    <w:rsid w:val="006237DC"/>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5736</Words>
  <Characters>3271</Characters>
  <Application>Microsoft Office Word</Application>
  <DocSecurity>0</DocSecurity>
  <Lines>27</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10</cp:revision>
  <dcterms:created xsi:type="dcterms:W3CDTF">2014-05-12T08:35:00Z</dcterms:created>
  <dcterms:modified xsi:type="dcterms:W3CDTF">2014-05-15T04:31:00Z</dcterms:modified>
</cp:coreProperties>
</file>