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D70" w:rsidRPr="0067519B" w:rsidRDefault="00E90A66" w:rsidP="0067519B">
      <w:pPr>
        <w:tabs>
          <w:tab w:val="left" w:pos="3119"/>
        </w:tabs>
        <w:jc w:val="center"/>
        <w:rPr>
          <w:rFonts w:ascii="Times New Roman" w:hAnsi="Times New Roman" w:cs="Times New Roman"/>
          <w:b/>
          <w:sz w:val="24"/>
          <w:szCs w:val="24"/>
        </w:rPr>
      </w:pPr>
      <w:r w:rsidRPr="0067519B">
        <w:rPr>
          <w:rFonts w:ascii="Times New Roman" w:hAnsi="Times New Roman" w:cs="Times New Roman"/>
          <w:b/>
          <w:sz w:val="24"/>
          <w:szCs w:val="24"/>
        </w:rPr>
        <w:t>Informacija apie 2014 m. balandžio 16 d. posėdį</w:t>
      </w:r>
    </w:p>
    <w:p w:rsidR="0067519B" w:rsidRDefault="0067519B" w:rsidP="00DA427C">
      <w:pPr>
        <w:spacing w:after="0"/>
        <w:ind w:firstLine="1296"/>
        <w:jc w:val="both"/>
        <w:rPr>
          <w:rFonts w:ascii="Times New Roman" w:hAnsi="Times New Roman" w:cs="Times New Roman"/>
          <w:sz w:val="24"/>
          <w:szCs w:val="24"/>
        </w:rPr>
      </w:pPr>
      <w:r>
        <w:rPr>
          <w:rFonts w:ascii="Times New Roman" w:hAnsi="Times New Roman" w:cs="Times New Roman"/>
          <w:sz w:val="24"/>
          <w:szCs w:val="24"/>
        </w:rPr>
        <w:t>2014 m. balandžio 16 d. įvyko Komisijos posėdis, kuriame buvo nagrinėjami šie klausimai:</w:t>
      </w:r>
    </w:p>
    <w:p w:rsidR="0067519B" w:rsidRPr="0067519B" w:rsidRDefault="00DA427C" w:rsidP="00DA427C">
      <w:pPr>
        <w:spacing w:after="0"/>
        <w:jc w:val="both"/>
        <w:rPr>
          <w:rFonts w:ascii="Times New Roman" w:hAnsi="Times New Roman" w:cs="Times New Roman"/>
          <w:sz w:val="24"/>
          <w:szCs w:val="24"/>
        </w:rPr>
      </w:pPr>
      <w:r>
        <w:rPr>
          <w:rFonts w:ascii="Times New Roman" w:hAnsi="Times New Roman"/>
          <w:sz w:val="24"/>
          <w:szCs w:val="24"/>
        </w:rPr>
        <w:t xml:space="preserve">1. </w:t>
      </w:r>
      <w:r w:rsidRPr="00CC7BF8">
        <w:rPr>
          <w:rFonts w:ascii="Times New Roman" w:hAnsi="Times New Roman"/>
          <w:sz w:val="24"/>
          <w:szCs w:val="24"/>
        </w:rPr>
        <w:t xml:space="preserve">Jono Algimanto </w:t>
      </w:r>
      <w:proofErr w:type="spellStart"/>
      <w:r w:rsidRPr="00CC7BF8">
        <w:rPr>
          <w:rFonts w:ascii="Times New Roman" w:hAnsi="Times New Roman"/>
          <w:sz w:val="24"/>
          <w:szCs w:val="24"/>
        </w:rPr>
        <w:t>Jurgausko</w:t>
      </w:r>
      <w:proofErr w:type="spellEnd"/>
      <w:r w:rsidRPr="00CC7BF8">
        <w:rPr>
          <w:rFonts w:ascii="Times New Roman" w:hAnsi="Times New Roman"/>
          <w:sz w:val="24"/>
          <w:szCs w:val="24"/>
        </w:rPr>
        <w:t xml:space="preserve"> peticijos „Dėl Lietuvos Respublikos smurtiniais nusikaltimais padarytos žalos kompensavimo įstatymo pakeitimo“ nagrinėjimas iš esmės.</w:t>
      </w:r>
    </w:p>
    <w:p w:rsidR="00E90A66" w:rsidRDefault="00DA427C" w:rsidP="00DA427C">
      <w:pPr>
        <w:spacing w:after="0"/>
        <w:jc w:val="both"/>
        <w:rPr>
          <w:rFonts w:ascii="Times New Roman" w:hAnsi="Times New Roman"/>
          <w:sz w:val="24"/>
          <w:szCs w:val="24"/>
        </w:rPr>
      </w:pPr>
      <w:r>
        <w:rPr>
          <w:rFonts w:ascii="Times New Roman" w:eastAsia="TimesNewRomanPSMT" w:hAnsi="Times New Roman"/>
          <w:sz w:val="24"/>
          <w:szCs w:val="24"/>
        </w:rPr>
        <w:t xml:space="preserve">2. </w:t>
      </w:r>
      <w:r w:rsidRPr="00CC7BF8">
        <w:rPr>
          <w:rFonts w:ascii="Times New Roman" w:eastAsia="TimesNewRomanPSMT" w:hAnsi="Times New Roman"/>
          <w:sz w:val="24"/>
          <w:szCs w:val="24"/>
        </w:rPr>
        <w:t>Rolando Č</w:t>
      </w:r>
      <w:r>
        <w:rPr>
          <w:rFonts w:ascii="Times New Roman" w:eastAsia="TimesNewRomanPSMT" w:hAnsi="Times New Roman"/>
          <w:sz w:val="24"/>
          <w:szCs w:val="24"/>
        </w:rPr>
        <w:t>i</w:t>
      </w:r>
      <w:r w:rsidRPr="00CC7BF8">
        <w:rPr>
          <w:rFonts w:ascii="Times New Roman" w:eastAsia="TimesNewRomanPSMT" w:hAnsi="Times New Roman"/>
          <w:sz w:val="24"/>
          <w:szCs w:val="24"/>
        </w:rPr>
        <w:t>apo peticijos</w:t>
      </w:r>
      <w:r>
        <w:rPr>
          <w:rFonts w:ascii="Times New Roman" w:eastAsia="TimesNewRomanPSMT" w:hAnsi="Times New Roman"/>
          <w:sz w:val="24"/>
          <w:szCs w:val="24"/>
        </w:rPr>
        <w:t xml:space="preserve"> </w:t>
      </w:r>
      <w:r w:rsidRPr="00CC7BF8">
        <w:rPr>
          <w:rFonts w:ascii="Times New Roman" w:eastAsia="TimesNewRomanPSMT" w:hAnsi="Times New Roman"/>
          <w:sz w:val="24"/>
          <w:szCs w:val="24"/>
        </w:rPr>
        <w:t xml:space="preserve">„Dėl Lietuvos Respublikos baudžiamojo kodekso pakeitimo“ </w:t>
      </w:r>
      <w:r w:rsidRPr="00CC7BF8">
        <w:rPr>
          <w:rFonts w:ascii="Times New Roman" w:hAnsi="Times New Roman"/>
          <w:sz w:val="24"/>
          <w:szCs w:val="24"/>
        </w:rPr>
        <w:t>nagrinėjimas iš esmės.</w:t>
      </w:r>
    </w:p>
    <w:p w:rsidR="00DA427C" w:rsidRDefault="00DA427C" w:rsidP="00DA427C">
      <w:pPr>
        <w:spacing w:after="0"/>
        <w:jc w:val="both"/>
        <w:rPr>
          <w:rFonts w:ascii="Times New Roman" w:eastAsia="TimesNewRomanPSMT" w:hAnsi="Times New Roman"/>
          <w:sz w:val="24"/>
          <w:szCs w:val="24"/>
        </w:rPr>
      </w:pPr>
      <w:r>
        <w:rPr>
          <w:rFonts w:ascii="Times New Roman" w:hAnsi="Times New Roman"/>
          <w:sz w:val="24"/>
          <w:szCs w:val="24"/>
        </w:rPr>
        <w:t xml:space="preserve">3. Dėl Aido Kazlausko kreipimosi </w:t>
      </w:r>
      <w:r>
        <w:rPr>
          <w:rFonts w:ascii="Times New Roman" w:eastAsia="TimesNewRomanPSMT" w:hAnsi="Times New Roman"/>
          <w:sz w:val="24"/>
          <w:szCs w:val="24"/>
        </w:rPr>
        <w:t>„Dėl Lietuvos Respublikos bausmių vykdymo kodekso 96 straipsnio 1 dalies pakeitimo“.</w:t>
      </w:r>
    </w:p>
    <w:p w:rsidR="00DA427C" w:rsidRDefault="00DA427C" w:rsidP="00DA427C">
      <w:pPr>
        <w:spacing w:after="0"/>
        <w:jc w:val="both"/>
        <w:rPr>
          <w:rFonts w:ascii="Times New Roman" w:eastAsia="TimesNewRomanPSMT" w:hAnsi="Times New Roman"/>
          <w:sz w:val="24"/>
          <w:szCs w:val="24"/>
        </w:rPr>
      </w:pPr>
      <w:r>
        <w:rPr>
          <w:rFonts w:ascii="Times New Roman" w:hAnsi="Times New Roman"/>
          <w:sz w:val="24"/>
          <w:szCs w:val="24"/>
        </w:rPr>
        <w:t xml:space="preserve">4. Dėl Rūtenio Šerio kreipimosi </w:t>
      </w:r>
      <w:r w:rsidRPr="00C146C1">
        <w:rPr>
          <w:rFonts w:ascii="Times New Roman" w:eastAsia="TimesNewRomanPSMT" w:hAnsi="Times New Roman"/>
          <w:sz w:val="24"/>
          <w:szCs w:val="24"/>
        </w:rPr>
        <w:t xml:space="preserve">„Dėl Lietuvos Respublikos </w:t>
      </w:r>
      <w:r>
        <w:rPr>
          <w:rFonts w:ascii="Times New Roman" w:eastAsia="TimesNewRomanPSMT" w:hAnsi="Times New Roman"/>
          <w:sz w:val="24"/>
          <w:szCs w:val="24"/>
        </w:rPr>
        <w:t>civilinio proceso kodekso 56 straipsnio pakeitimo</w:t>
      </w:r>
      <w:r w:rsidRPr="00C146C1">
        <w:rPr>
          <w:rFonts w:ascii="Times New Roman" w:eastAsia="TimesNewRomanPSMT" w:hAnsi="Times New Roman"/>
          <w:sz w:val="24"/>
          <w:szCs w:val="24"/>
        </w:rPr>
        <w:t>“</w:t>
      </w:r>
      <w:r>
        <w:rPr>
          <w:rFonts w:ascii="Times New Roman" w:eastAsia="TimesNewRomanPSMT" w:hAnsi="Times New Roman"/>
          <w:sz w:val="24"/>
          <w:szCs w:val="24"/>
        </w:rPr>
        <w:t>.</w:t>
      </w:r>
    </w:p>
    <w:p w:rsidR="001A767D" w:rsidRDefault="001A767D" w:rsidP="00DA427C">
      <w:pPr>
        <w:spacing w:after="0"/>
        <w:jc w:val="both"/>
        <w:rPr>
          <w:rFonts w:ascii="Times New Roman" w:eastAsia="TimesNewRomanPSMT" w:hAnsi="Times New Roman"/>
          <w:sz w:val="24"/>
          <w:szCs w:val="24"/>
        </w:rPr>
      </w:pPr>
      <w:r>
        <w:rPr>
          <w:rFonts w:ascii="Times New Roman" w:eastAsia="TimesNewRomanPSMT" w:hAnsi="Times New Roman"/>
          <w:sz w:val="24"/>
          <w:szCs w:val="24"/>
        </w:rPr>
        <w:t>5. Dėl Komisijos nuostatų 32 punkto pakeitimo.</w:t>
      </w:r>
    </w:p>
    <w:p w:rsidR="00DA427C" w:rsidRDefault="00DA427C" w:rsidP="00DA427C">
      <w:pPr>
        <w:spacing w:after="0"/>
        <w:jc w:val="both"/>
        <w:rPr>
          <w:rFonts w:ascii="Times New Roman" w:eastAsia="TimesNewRomanPSMT" w:hAnsi="Times New Roman"/>
          <w:sz w:val="24"/>
          <w:szCs w:val="24"/>
        </w:rPr>
      </w:pPr>
    </w:p>
    <w:p w:rsidR="00BB59F3" w:rsidRDefault="00DA427C" w:rsidP="00BB59F3">
      <w:pPr>
        <w:autoSpaceDE w:val="0"/>
        <w:autoSpaceDN w:val="0"/>
        <w:adjustRightInd w:val="0"/>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 xml:space="preserve">Pirmuoju klausimu buvo priimtas sprendimas atmesti </w:t>
      </w:r>
      <w:r w:rsidRPr="00CC7BF8">
        <w:rPr>
          <w:rFonts w:ascii="Times New Roman" w:hAnsi="Times New Roman"/>
          <w:sz w:val="24"/>
          <w:szCs w:val="24"/>
        </w:rPr>
        <w:t xml:space="preserve">Jono Algimanto </w:t>
      </w:r>
      <w:proofErr w:type="spellStart"/>
      <w:r w:rsidRPr="00CC7BF8">
        <w:rPr>
          <w:rFonts w:ascii="Times New Roman" w:hAnsi="Times New Roman"/>
          <w:sz w:val="24"/>
          <w:szCs w:val="24"/>
        </w:rPr>
        <w:t>Jurgausko</w:t>
      </w:r>
      <w:proofErr w:type="spellEnd"/>
      <w:r>
        <w:rPr>
          <w:rFonts w:ascii="Times New Roman" w:hAnsi="Times New Roman"/>
          <w:sz w:val="24"/>
          <w:szCs w:val="24"/>
        </w:rPr>
        <w:t xml:space="preserve"> peticijoje</w:t>
      </w:r>
      <w:r w:rsidRPr="00CC7BF8">
        <w:rPr>
          <w:rFonts w:ascii="Times New Roman" w:hAnsi="Times New Roman"/>
          <w:sz w:val="24"/>
          <w:szCs w:val="24"/>
        </w:rPr>
        <w:t xml:space="preserve"> „Dėl Lietuvos Respublikos smurtiniais nusikaltimais padarytos žalos kompensavimo įstatymo pakeitimo“ </w:t>
      </w:r>
      <w:r w:rsidR="00BB59F3">
        <w:rPr>
          <w:rFonts w:ascii="Times New Roman" w:eastAsia="TimesNewRomanPSMT" w:hAnsi="Times New Roman"/>
          <w:sz w:val="24"/>
          <w:szCs w:val="24"/>
        </w:rPr>
        <w:t>peticijoje pateiktus pasiūlymus:</w:t>
      </w:r>
    </w:p>
    <w:p w:rsidR="00BB59F3" w:rsidRPr="002A4899" w:rsidRDefault="00BB59F3" w:rsidP="00BB59F3">
      <w:pPr>
        <w:autoSpaceDE w:val="0"/>
        <w:autoSpaceDN w:val="0"/>
        <w:adjustRightInd w:val="0"/>
        <w:spacing w:after="0"/>
        <w:ind w:firstLine="709"/>
        <w:jc w:val="both"/>
        <w:rPr>
          <w:rFonts w:ascii="Times New Roman" w:hAnsi="Times New Roman"/>
          <w:sz w:val="24"/>
          <w:szCs w:val="24"/>
        </w:rPr>
      </w:pPr>
      <w:r w:rsidRPr="002A4899">
        <w:rPr>
          <w:rFonts w:ascii="Times New Roman" w:hAnsi="Times New Roman"/>
          <w:sz w:val="24"/>
          <w:szCs w:val="24"/>
        </w:rPr>
        <w:t>1) pakeisti Lietuvos Respublikos smurtiniais nusikaltimais padarytos žalos kompensavimo įstatymo (toliau – Įstatymas) 2 straipsnio 1 dalį, pakeičiant smurtinio nusikaltimo sąvoką: įrašant žodžius „ar nežymiai sutrikdyta“, taip pat išbraukiant žodžius „Smurtiniu nusikaltimu nelaikoma Baudžiamajame kodekse numatyto nusikaltimo požymių turinti veika, kuria žmogui buvo sukeltas fizinis skausmas, kuria žmogus buvo nežymiai sužalotas ar trumpam susargdintas“.</w:t>
      </w:r>
    </w:p>
    <w:p w:rsidR="00BB59F3" w:rsidRPr="002A4899" w:rsidRDefault="00BB59F3" w:rsidP="00BB59F3">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 Įstatymo 20 straipsnyje</w:t>
      </w:r>
      <w:r w:rsidRPr="002A4899">
        <w:rPr>
          <w:rFonts w:ascii="Times New Roman" w:hAnsi="Times New Roman"/>
          <w:sz w:val="24"/>
          <w:szCs w:val="24"/>
        </w:rPr>
        <w:t xml:space="preserve"> vietoje 2005 m. liepos 1 d. datos įrašyti 2003 m. sausio 1 d. datą.</w:t>
      </w:r>
      <w:r w:rsidRPr="002A4899">
        <w:rPr>
          <w:rFonts w:ascii="Times New Roman" w:eastAsia="TimesNewRomanPSMT" w:hAnsi="Times New Roman"/>
          <w:sz w:val="24"/>
          <w:szCs w:val="24"/>
        </w:rPr>
        <w:t xml:space="preserve"> </w:t>
      </w:r>
    </w:p>
    <w:p w:rsidR="00BB59F3" w:rsidRPr="002A4899" w:rsidRDefault="00BB59F3" w:rsidP="00BB59F3">
      <w:pPr>
        <w:autoSpaceDE w:val="0"/>
        <w:autoSpaceDN w:val="0"/>
        <w:adjustRightInd w:val="0"/>
        <w:spacing w:after="0"/>
        <w:ind w:firstLine="709"/>
        <w:jc w:val="both"/>
        <w:rPr>
          <w:rFonts w:ascii="Times New Roman" w:hAnsi="Times New Roman"/>
          <w:sz w:val="24"/>
          <w:szCs w:val="24"/>
        </w:rPr>
      </w:pPr>
      <w:r w:rsidRPr="002A4899">
        <w:rPr>
          <w:rFonts w:ascii="Times New Roman" w:hAnsi="Times New Roman"/>
          <w:sz w:val="24"/>
          <w:szCs w:val="24"/>
        </w:rPr>
        <w:t>Komisija šį sprendimą</w:t>
      </w:r>
      <w:r w:rsidRPr="002A4899">
        <w:rPr>
          <w:rFonts w:ascii="Times New Roman" w:eastAsia="TimesNewRomanPSMT" w:hAnsi="Times New Roman"/>
          <w:sz w:val="24"/>
          <w:szCs w:val="24"/>
        </w:rPr>
        <w:t xml:space="preserve"> priėmė atsižvelgusi į Lietuvos Respublikos teisingumo ministerijos pateiktą nuomonę ir į tai, kad</w:t>
      </w:r>
      <w:r w:rsidRPr="002A4899">
        <w:rPr>
          <w:rFonts w:ascii="Times New Roman" w:hAnsi="Times New Roman"/>
          <w:sz w:val="24"/>
          <w:szCs w:val="24"/>
        </w:rPr>
        <w:t xml:space="preserve"> išplėtus smurtinių nusikaltimų sąrašą ir įtvirtinus visus ar kelis papildomus smurtinius nusikaltimus, vadovaujantis Lietuvos Respublikos baudžiamuoju kodeksu, prašymų kompensuoti smurtiniais nusikaltimais padarytą žalą skaičius išaugtų, o tai pareikalautų papildomų valstybės biudžeto lėšų.</w:t>
      </w:r>
    </w:p>
    <w:p w:rsidR="00BB59F3" w:rsidRPr="002A4899" w:rsidRDefault="00BB59F3" w:rsidP="00BB59F3">
      <w:pPr>
        <w:autoSpaceDE w:val="0"/>
        <w:autoSpaceDN w:val="0"/>
        <w:adjustRightInd w:val="0"/>
        <w:spacing w:after="0"/>
        <w:ind w:firstLine="709"/>
        <w:jc w:val="both"/>
        <w:rPr>
          <w:rFonts w:ascii="Times New Roman" w:hAnsi="Times New Roman"/>
          <w:sz w:val="24"/>
          <w:szCs w:val="24"/>
        </w:rPr>
      </w:pPr>
      <w:r w:rsidRPr="002A4899">
        <w:rPr>
          <w:rFonts w:ascii="Times New Roman" w:hAnsi="Times New Roman"/>
          <w:sz w:val="24"/>
          <w:szCs w:val="24"/>
        </w:rPr>
        <w:t xml:space="preserve">Įstatymo 2 straipsnio 1 dalyje numatyta, kad smurtinis nusikaltimas – Baudžiamajame kodekse numatyto nusikaltimo požymių turinti veika, kuria buvo tyčia atimta žmogaus gyvybė arba sunkiai ar nesunkiai sutrikdyta jo sveikata, arba apysunkio, sunkaus ar labai sunkaus nusikaltimo žmogaus laisvei, seksualinio apsisprendimo laisvei ar neliečiamumui požymių turinti veika. Smurtiniu nusikaltimu nelaikoma Baudžiamajame kodekse numatyto nusikaltimo požymių turinti veika, kuria žmogui buvo sukeltas fizinis skausmas, kuria žmogus buvo nežymiai sužalotas ar trumpam susargdintas. Smurtinių nusikaltimų, dėl kurių padaryta žala kompensuojama, sąrašą nustato Lietuvos Respublikos Vyriausybės įgaliota institucija. Baigtinis smurtinių nusikaltimų, dėl kurių padaryta žala kompensuojama, sąrašas buvo patvirtintas Lietuvos Respublikos teisingumo ministro įsakymu. Į šį sąrašą yra įtraukti tokie nusikaltimai kaip nužudymas, sunkus sveikatos sutrikdymas, išžaginimas, prekyba žmonėmis, teroro aktas, riaušės, genocidas ir kt. Tačiau smurtiniu nusikaltimu nelaikoma Baudžiamajame kodekse numatyto nusikaltimo požymių turinti veika, kuria žmogui buvo </w:t>
      </w:r>
      <w:r w:rsidRPr="002A4899">
        <w:rPr>
          <w:rFonts w:ascii="Times New Roman" w:hAnsi="Times New Roman"/>
          <w:sz w:val="24"/>
          <w:szCs w:val="24"/>
        </w:rPr>
        <w:lastRenderedPageBreak/>
        <w:t xml:space="preserve">sukeltas fizinis skausmas, kuria žmogus buvo nežymiai sužalotas ar trumpam susargdintas, vagystė, fizinio skausmo sukėlimas, turto sunaikinimas ar kt. </w:t>
      </w:r>
    </w:p>
    <w:p w:rsidR="00BB59F3" w:rsidRPr="002A4899" w:rsidRDefault="00BB59F3" w:rsidP="00BB59F3">
      <w:pPr>
        <w:autoSpaceDE w:val="0"/>
        <w:autoSpaceDN w:val="0"/>
        <w:adjustRightInd w:val="0"/>
        <w:spacing w:after="0"/>
        <w:ind w:firstLine="709"/>
        <w:jc w:val="both"/>
        <w:rPr>
          <w:rFonts w:ascii="Times New Roman" w:hAnsi="Times New Roman"/>
          <w:sz w:val="24"/>
          <w:szCs w:val="24"/>
        </w:rPr>
      </w:pPr>
      <w:r w:rsidRPr="002A4899">
        <w:rPr>
          <w:rFonts w:ascii="Times New Roman" w:hAnsi="Times New Roman"/>
          <w:sz w:val="24"/>
          <w:szCs w:val="24"/>
        </w:rPr>
        <w:t>Pažymėtina, kad smurtiniai nusikaltimai Įstatymo prasme nėra visi nusikaltimai, kuriuos darant panaudojamas smurtas. Jeigu bendrąja prasme smurtas suprantamas kaip bet kokie veiksmai, kurie kenkia arba gali pakenkti fizinei, lytinei ar psichologinei sveikatai ar suteikti kančių, tai pagal Įstatymą smurtiniu nusikaltimu vadinama Baudžiamajame kodekse numatyto nusikaltimo požymių turinti veika, kuria buvo tyčia atimta žmogaus gyvybė arba sunkiai ar nesunkiai sutrikdyta jo sveikata, arba apysunkio, sunkaus ar labai sunkaus nusikaltimo žmogaus laisvei, seksualinio apsisprendimo laisvei ar neliečiamumui požymių turinti veika.</w:t>
      </w:r>
    </w:p>
    <w:p w:rsidR="00BB59F3" w:rsidRPr="002A4899" w:rsidRDefault="00BB59F3" w:rsidP="00BB59F3">
      <w:pPr>
        <w:autoSpaceDE w:val="0"/>
        <w:autoSpaceDN w:val="0"/>
        <w:adjustRightInd w:val="0"/>
        <w:spacing w:after="0"/>
        <w:ind w:firstLine="851"/>
        <w:jc w:val="both"/>
        <w:rPr>
          <w:rFonts w:ascii="Times New Roman" w:hAnsi="Times New Roman"/>
          <w:sz w:val="24"/>
          <w:szCs w:val="24"/>
        </w:rPr>
      </w:pPr>
      <w:r w:rsidRPr="002A4899">
        <w:rPr>
          <w:rFonts w:ascii="Times New Roman" w:hAnsi="Times New Roman"/>
          <w:sz w:val="24"/>
          <w:szCs w:val="24"/>
        </w:rPr>
        <w:t>2005 m. liepos 1 d. terminas Įstatyme nustatytas atsižvelgiant į tai, kad Įstatymu buvo įgyvendinama 2004 m. balandžio 29 d. Tarybos direktyva 2004/80/ EB dėl žalos kompensavimo nusikaltimų aukoms. Ši direktyva įpareigojo visas Europos Sąjungos valstybes nares nuo 2005 m. liepos 1 d. užtikrinti jų teritorijose tyčiniais smurtiniais nusikaltimais padarytos žalos teisingą ir tinkamą kompensavimą. Atsižvelgiant į tai, Įstatymas įsigaliojo 2005 m. liepos 1 d. ir pagal jį kompensuojama tik dėl po šio Įstatymo įsigaliojimo padarytų smurtinių nusikaltimų atsiradusi žala.</w:t>
      </w:r>
    </w:p>
    <w:p w:rsidR="00BB59F3" w:rsidRPr="002A4899" w:rsidRDefault="00BB59F3" w:rsidP="00BB59F3">
      <w:pPr>
        <w:autoSpaceDE w:val="0"/>
        <w:autoSpaceDN w:val="0"/>
        <w:adjustRightInd w:val="0"/>
        <w:spacing w:after="0"/>
        <w:ind w:firstLine="851"/>
        <w:jc w:val="both"/>
        <w:rPr>
          <w:rFonts w:ascii="Times New Roman" w:hAnsi="Times New Roman"/>
          <w:sz w:val="24"/>
          <w:szCs w:val="24"/>
        </w:rPr>
      </w:pPr>
      <w:r w:rsidRPr="002A4899">
        <w:rPr>
          <w:rFonts w:ascii="Times New Roman" w:hAnsi="Times New Roman"/>
          <w:sz w:val="24"/>
          <w:szCs w:val="24"/>
        </w:rPr>
        <w:t xml:space="preserve">2008 m. lapkričio 14 d. Seimui priėmus naują Įstatymo redakciją, praplėtusią smurtinių nusikaltimų sąrašą ir numatančią didesnius kompensacijos dydžius, bei Seimui 2007 m. birželio 28 d. priėmus Lietuvos </w:t>
      </w:r>
      <w:r>
        <w:rPr>
          <w:rFonts w:ascii="Times New Roman" w:hAnsi="Times New Roman"/>
          <w:sz w:val="24"/>
          <w:szCs w:val="24"/>
        </w:rPr>
        <w:t>R</w:t>
      </w:r>
      <w:r w:rsidRPr="002A4899">
        <w:rPr>
          <w:rFonts w:ascii="Times New Roman" w:hAnsi="Times New Roman"/>
          <w:sz w:val="24"/>
          <w:szCs w:val="24"/>
        </w:rPr>
        <w:t xml:space="preserve">espublikos baudžiamojo proceso kodekso 46 straipsnį papildančią 2 dalį, nustatančią pareigą informuoti nukentėjusius apie teisę gauti kompensaciją, pagrįstų prašymų dėl žalos kompensavimo padaugėjo. Įstatymo 20 straipsnyje įtvirtinus 2003 m. sausio 1 d. terminą, po kurio būtų kompensuojama padarytų smurtinių nusikaltimų atsiradusi žala, prašymų skaičius kompensuoti smurtiniais nusikaltimais padarytą žalą dar labiau išaugtų. </w:t>
      </w:r>
    </w:p>
    <w:p w:rsidR="00BB59F3" w:rsidRPr="002A4899" w:rsidRDefault="00BB59F3" w:rsidP="00BB59F3">
      <w:pPr>
        <w:autoSpaceDE w:val="0"/>
        <w:autoSpaceDN w:val="0"/>
        <w:adjustRightInd w:val="0"/>
        <w:spacing w:after="0"/>
        <w:ind w:firstLine="851"/>
        <w:jc w:val="both"/>
        <w:rPr>
          <w:rFonts w:ascii="Times New Roman" w:hAnsi="Times New Roman"/>
          <w:sz w:val="24"/>
          <w:szCs w:val="24"/>
        </w:rPr>
      </w:pPr>
      <w:r w:rsidRPr="002A4899">
        <w:rPr>
          <w:rFonts w:ascii="Times New Roman" w:hAnsi="Times New Roman"/>
          <w:sz w:val="24"/>
          <w:szCs w:val="24"/>
        </w:rPr>
        <w:t xml:space="preserve">Teisingumo ministerija iš valstybės biudžeto ir specialiosios programos gavo: 2011 m. 1,5 mln. Lt, 2012 m. – 1,8 mln. Lt, 2013 m. – 2,1 mln. Lt. Atsižvelgiant į faktiškai nedideles, lyginant su išmokamomis kompensacijomis, gaunamas lėšas iš valstybės biudžeto, pakeitus Įstatymo 20 straipsnyje numatytą terminą, Nukentėjusiųjų nuo nusikaltimų asmenų fondas negalėtų teisingai ir tinkamai įgyvendinti Įstatymo. Poreikis už kiekvienus papildomus metus būtų apie 2 mln. Lt, o asmenų atžvilgiu, kurie galėtų kreiptis su prašymais dėl atsiradusio skirtumo keičiant Įstatyme numatytus kompensacijų dydžius, poreikis būtų apie 6,7 mln. Lt.; </w:t>
      </w:r>
    </w:p>
    <w:p w:rsidR="00BB59F3" w:rsidRPr="002A4899" w:rsidRDefault="00BB59F3" w:rsidP="00BB59F3">
      <w:pPr>
        <w:autoSpaceDE w:val="0"/>
        <w:autoSpaceDN w:val="0"/>
        <w:adjustRightInd w:val="0"/>
        <w:spacing w:after="0"/>
        <w:ind w:firstLine="851"/>
        <w:jc w:val="both"/>
        <w:rPr>
          <w:rFonts w:ascii="Times New Roman" w:hAnsi="Times New Roman"/>
          <w:sz w:val="24"/>
          <w:szCs w:val="24"/>
        </w:rPr>
      </w:pPr>
      <w:r w:rsidRPr="002A4899">
        <w:rPr>
          <w:rFonts w:ascii="Times New Roman" w:hAnsi="Times New Roman"/>
          <w:sz w:val="24"/>
          <w:szCs w:val="24"/>
        </w:rPr>
        <w:t>Įstatymo 4 straipsnio 1 dalies 3 punkte numatyta, kad prašymas kompensuoti smurtiniu nusikaltimu padarytą žalą turi būti pateiktas ne vėliau kaip per 10 metų nuo teismo sprendimo, kuriuo priteista smurtiniu nusikaltimu padaryta žala ar patvirtinta sutartis dėl jos atlyginimo, įsiteisėjimo, išskyrus atvejus, kai šis terminas praleistas dėl svarbių priežasčių. Taigi jeigu smurtiniu nusikaltimu padaryta žala buvo priteista 2003 m. teismo sprendimais, vadovaujantis šia Įstatymo nuostata, prašymas kompensuoti smurtiniu nusikaltimu padarytą žalą, galėtų būti pateiktas ne vėliau kaip iki 2013 m. Todėl atsižvelgiant į Įstatyme nustatytą 10 metų senaties terminą, asmenys, dėl kurių priimtas teismo sprendimas atlyginti smurtiniu nusikaltimu padarytą žalą 2003 m. ir ankščiau, kreiptis į Nukentėjusiųjų nuo nusikaltimų asmenų fondą neturės galimybės.</w:t>
      </w:r>
    </w:p>
    <w:p w:rsidR="00BB59F3" w:rsidRPr="002A4899" w:rsidRDefault="00BB59F3" w:rsidP="00BB59F3">
      <w:pPr>
        <w:autoSpaceDE w:val="0"/>
        <w:autoSpaceDN w:val="0"/>
        <w:adjustRightInd w:val="0"/>
        <w:spacing w:after="0"/>
        <w:ind w:firstLine="851"/>
        <w:jc w:val="both"/>
        <w:rPr>
          <w:rFonts w:ascii="Times New Roman" w:hAnsi="Times New Roman"/>
          <w:sz w:val="24"/>
          <w:szCs w:val="24"/>
        </w:rPr>
      </w:pPr>
      <w:r w:rsidRPr="002A4899">
        <w:rPr>
          <w:rFonts w:ascii="Times New Roman" w:hAnsi="Times New Roman"/>
          <w:sz w:val="24"/>
          <w:szCs w:val="24"/>
        </w:rPr>
        <w:lastRenderedPageBreak/>
        <w:t xml:space="preserve">Įstatymo 14 straipsnyje numatytos valstybės reikalavimo teisės. Minėtame Įstatymo straipsnyje įtvirtinta, kad Įstatymo nustatyta tvarka kompensavus smurtiniu nusikaltimu padarytą žalą, valstybė įgyja regreso (atgręžtinio reikalavimo) teisę iš už žalą atsakingo asmens, jeigu šis yra nustatytas, teismo tvarka išieškoti tokio dydžio sumas, kiek yra sumokėta Įstatymo 3 straipsnio 1 dalyje ir 8 straipsnio 1 dalyje nurodytiems asmenims. Teisingumo ministerija įgyvendina regreso teisę, tačiau dažniausiai smurtinį nusikaltimą padaręs asmuo atlieka laisvės atėmimo bausmę, arba grįžęs iš įkalinimo įstaigos sunkiai </w:t>
      </w:r>
      <w:proofErr w:type="spellStart"/>
      <w:r w:rsidRPr="002A4899">
        <w:rPr>
          <w:rFonts w:ascii="Times New Roman" w:hAnsi="Times New Roman"/>
          <w:sz w:val="24"/>
          <w:szCs w:val="24"/>
        </w:rPr>
        <w:t>socializuojasi</w:t>
      </w:r>
      <w:proofErr w:type="spellEnd"/>
      <w:r w:rsidRPr="002A4899">
        <w:rPr>
          <w:rFonts w:ascii="Times New Roman" w:hAnsi="Times New Roman"/>
          <w:sz w:val="24"/>
          <w:szCs w:val="24"/>
        </w:rPr>
        <w:t xml:space="preserve"> visuomenėje, neturi pajamų ar turto, iš kurio valstybė galėtų išieškoti kompensuotas sumas, todėl atgręžtinio reikalavimo teisė ir valstybei yra apsunkinta objektyvių faktorių.</w:t>
      </w:r>
    </w:p>
    <w:p w:rsidR="00BB59F3" w:rsidRPr="00BB59F3" w:rsidRDefault="00BB59F3" w:rsidP="00BB59F3">
      <w:pPr>
        <w:autoSpaceDE w:val="0"/>
        <w:autoSpaceDN w:val="0"/>
        <w:adjustRightInd w:val="0"/>
        <w:spacing w:after="0"/>
        <w:ind w:firstLine="851"/>
        <w:jc w:val="both"/>
        <w:rPr>
          <w:rFonts w:ascii="Times New Roman" w:hAnsi="Times New Roman" w:cs="Times New Roman"/>
          <w:sz w:val="24"/>
          <w:szCs w:val="24"/>
        </w:rPr>
      </w:pPr>
      <w:r w:rsidRPr="002A4899">
        <w:rPr>
          <w:rFonts w:ascii="Times New Roman" w:hAnsi="Times New Roman"/>
          <w:sz w:val="24"/>
          <w:szCs w:val="24"/>
        </w:rPr>
        <w:t xml:space="preserve">Pagal Įstatymo 15 straipsnio 2 dalį, Teisingumo ministerija ar jos įgaliota institucija yra baudžiamojo poveikio priemonę – įmoką į Nukentėjusių nuo nusikaltimų asmenų fondą – vykdanti institucija. Įstatymo 15 straipsnis numato galimybę Baudžiamojo kodekso 74 straipsnio 2 dalyje nustatytais atvejais Teisingumo ministerijai pradėti baudžiamąjį procesą dėl laiku nesumokėtos įmokos į Nukentėjusių nuo nusikaltimų asmenų fondą. Ši Įstatymo nuostata </w:t>
      </w:r>
      <w:r w:rsidRPr="00BB59F3">
        <w:rPr>
          <w:rFonts w:ascii="Times New Roman" w:hAnsi="Times New Roman" w:cs="Times New Roman"/>
          <w:sz w:val="24"/>
          <w:szCs w:val="24"/>
        </w:rPr>
        <w:t>reglamentuoja įmokų į Nukentėjusių nuo nusikaltimų asmenų fondą sumokėjimo užtikrinimą. Tačiau Įstatyme nėra numatyta galimybė pradėti baudžiamąjį procesą prieš smurtinį nusikaltimą padariusį asmenį, tais atvejais, kai jis valstybei negrąžina valstybės sumokėtą smurtiniu nusikaltimu padarytą žalos kompensaciją.</w:t>
      </w:r>
      <w:r w:rsidRPr="00BB59F3">
        <w:rPr>
          <w:rFonts w:ascii="Times New Roman" w:eastAsia="TimesNewRomanPSMT" w:hAnsi="Times New Roman" w:cs="Times New Roman"/>
          <w:sz w:val="24"/>
          <w:szCs w:val="24"/>
        </w:rPr>
        <w:t xml:space="preserve"> </w:t>
      </w:r>
    </w:p>
    <w:p w:rsidR="00070572" w:rsidRPr="00AF5FBC" w:rsidRDefault="00BB59F3" w:rsidP="00070572">
      <w:pPr>
        <w:spacing w:after="0"/>
        <w:ind w:firstLine="720"/>
        <w:jc w:val="both"/>
        <w:rPr>
          <w:rFonts w:ascii="Times New Roman" w:hAnsi="Times New Roman"/>
          <w:color w:val="000000"/>
          <w:sz w:val="24"/>
          <w:szCs w:val="24"/>
        </w:rPr>
      </w:pPr>
      <w:r w:rsidRPr="00BB59F3">
        <w:rPr>
          <w:rFonts w:ascii="Times New Roman" w:hAnsi="Times New Roman" w:cs="Times New Roman"/>
          <w:sz w:val="24"/>
          <w:szCs w:val="24"/>
        </w:rPr>
        <w:t>Antruoju klausimu buvo priimtas sprendimas</w:t>
      </w:r>
      <w:r w:rsidR="00A73379">
        <w:rPr>
          <w:rFonts w:ascii="Times New Roman" w:hAnsi="Times New Roman" w:cs="Times New Roman"/>
          <w:sz w:val="24"/>
          <w:szCs w:val="24"/>
        </w:rPr>
        <w:t xml:space="preserve"> atmesti</w:t>
      </w:r>
      <w:r w:rsidR="00070572">
        <w:rPr>
          <w:rFonts w:ascii="Times New Roman" w:hAnsi="Times New Roman" w:cs="Times New Roman"/>
          <w:sz w:val="24"/>
          <w:szCs w:val="24"/>
        </w:rPr>
        <w:t xml:space="preserve"> Rolando Čiapo peticijoje </w:t>
      </w:r>
      <w:r w:rsidR="00070572" w:rsidRPr="00AF5FBC">
        <w:rPr>
          <w:rFonts w:ascii="Times New Roman" w:hAnsi="Times New Roman"/>
          <w:sz w:val="24"/>
          <w:szCs w:val="24"/>
        </w:rPr>
        <w:t>„Dėl Lietuvos Respublikos baudžiamojo kodekso pakeitimo“ pateiktą pasiūlymą pakeisti Lietuvos Respublikos baudžiamąjį kodeksą</w:t>
      </w:r>
      <w:r w:rsidR="00070572">
        <w:rPr>
          <w:rFonts w:ascii="Times New Roman" w:hAnsi="Times New Roman"/>
          <w:sz w:val="24"/>
          <w:szCs w:val="24"/>
        </w:rPr>
        <w:t xml:space="preserve"> (toliau – BK)</w:t>
      </w:r>
      <w:r w:rsidR="00070572" w:rsidRPr="00AF5FBC">
        <w:rPr>
          <w:rFonts w:ascii="Times New Roman" w:hAnsi="Times New Roman"/>
          <w:sz w:val="24"/>
          <w:szCs w:val="24"/>
        </w:rPr>
        <w:t xml:space="preserve"> taip, kad </w:t>
      </w:r>
      <w:r w:rsidR="00070572" w:rsidRPr="00AF5FBC">
        <w:rPr>
          <w:rFonts w:ascii="Times New Roman" w:hAnsi="Times New Roman"/>
          <w:color w:val="000000"/>
          <w:sz w:val="24"/>
          <w:szCs w:val="24"/>
        </w:rPr>
        <w:t>viena kardomojo kalinimo (suėmimo) diena būtų prilyginta</w:t>
      </w:r>
      <w:r w:rsidR="00070572">
        <w:rPr>
          <w:rFonts w:ascii="Times New Roman" w:hAnsi="Times New Roman"/>
          <w:color w:val="000000"/>
          <w:sz w:val="24"/>
          <w:szCs w:val="24"/>
        </w:rPr>
        <w:t xml:space="preserve"> dviem laisvės atėmimo dienoms.</w:t>
      </w:r>
    </w:p>
    <w:p w:rsidR="00070572" w:rsidRPr="00AF5FBC" w:rsidRDefault="00070572" w:rsidP="00070572">
      <w:pPr>
        <w:spacing w:after="0"/>
        <w:ind w:firstLine="720"/>
        <w:jc w:val="both"/>
        <w:rPr>
          <w:rFonts w:ascii="Times New Roman" w:hAnsi="Times New Roman"/>
          <w:color w:val="000000"/>
          <w:sz w:val="24"/>
          <w:szCs w:val="24"/>
        </w:rPr>
      </w:pPr>
      <w:r w:rsidRPr="00AF5FBC">
        <w:rPr>
          <w:rFonts w:ascii="Times New Roman" w:hAnsi="Times New Roman"/>
          <w:color w:val="000000"/>
          <w:sz w:val="24"/>
          <w:szCs w:val="24"/>
        </w:rPr>
        <w:t>Komisija tokį sprendimą priėmė, atsižvelgusi į Teisingumo ministerijos, Teisės instituto, Kalėjimų departamento prie Teisingumo ministerijos pateiktas nuomones ir dėl šių motyvų:</w:t>
      </w:r>
    </w:p>
    <w:p w:rsidR="00070572" w:rsidRPr="00AF5FBC" w:rsidRDefault="00070572" w:rsidP="00070572">
      <w:pPr>
        <w:spacing w:after="0"/>
        <w:ind w:firstLine="720"/>
        <w:jc w:val="both"/>
        <w:rPr>
          <w:rFonts w:ascii="Times New Roman" w:hAnsi="Times New Roman"/>
          <w:sz w:val="24"/>
          <w:szCs w:val="24"/>
        </w:rPr>
      </w:pPr>
      <w:r>
        <w:rPr>
          <w:rFonts w:ascii="Times New Roman" w:hAnsi="Times New Roman"/>
          <w:sz w:val="24"/>
          <w:szCs w:val="24"/>
        </w:rPr>
        <w:t>1)</w:t>
      </w:r>
      <w:r w:rsidRPr="00AF5FBC">
        <w:rPr>
          <w:rFonts w:ascii="Times New Roman" w:hAnsi="Times New Roman"/>
          <w:sz w:val="24"/>
          <w:szCs w:val="24"/>
        </w:rPr>
        <w:t xml:space="preserve"> </w:t>
      </w:r>
      <w:r>
        <w:rPr>
          <w:rFonts w:ascii="Times New Roman" w:hAnsi="Times New Roman"/>
          <w:sz w:val="24"/>
          <w:szCs w:val="24"/>
        </w:rPr>
        <w:t>s</w:t>
      </w:r>
      <w:r w:rsidRPr="00AF5FBC">
        <w:rPr>
          <w:rFonts w:ascii="Times New Roman" w:hAnsi="Times New Roman"/>
          <w:sz w:val="24"/>
          <w:szCs w:val="24"/>
        </w:rPr>
        <w:t>uėmimo metu asmens gyvenimo sąlygos tardymo izoliatoriuje yra prastesnės, nei asmens kalinčio laisvės atėmimo bausmės atlikimo vietoje. Tačiau vargu, ar sąlygos tardymo izoliatoriuje</w:t>
      </w:r>
      <w:r w:rsidRPr="00AF5FBC">
        <w:rPr>
          <w:rFonts w:ascii="Times New Roman" w:hAnsi="Times New Roman"/>
          <w:w w:val="90"/>
          <w:sz w:val="24"/>
          <w:szCs w:val="24"/>
        </w:rPr>
        <w:t xml:space="preserve"> </w:t>
      </w:r>
      <w:r w:rsidRPr="00AF5FBC">
        <w:rPr>
          <w:rFonts w:ascii="Times New Roman" w:hAnsi="Times New Roman"/>
          <w:sz w:val="24"/>
          <w:szCs w:val="24"/>
        </w:rPr>
        <w:t>nuo sąlygų pataisos įstaigose skiriasi tiek kardinaliai, kad būtų galima svarstyti dėl kardinalaus suėmimo laiko keitimo į laisvės atėmimo laiką santykio pakeitimo, vieną suėmimo dieną prilyginan</w:t>
      </w:r>
      <w:r>
        <w:rPr>
          <w:rFonts w:ascii="Times New Roman" w:hAnsi="Times New Roman"/>
          <w:sz w:val="24"/>
          <w:szCs w:val="24"/>
        </w:rPr>
        <w:t>t dviem laisvės atėmimo dienoms;</w:t>
      </w:r>
      <w:r w:rsidRPr="00AF5FBC">
        <w:rPr>
          <w:rFonts w:ascii="Times New Roman" w:hAnsi="Times New Roman"/>
          <w:sz w:val="24"/>
          <w:szCs w:val="24"/>
        </w:rPr>
        <w:t xml:space="preserve"> </w:t>
      </w:r>
    </w:p>
    <w:p w:rsidR="00070572" w:rsidRPr="00AF5FBC" w:rsidRDefault="00070572" w:rsidP="00070572">
      <w:pPr>
        <w:spacing w:after="0"/>
        <w:ind w:firstLine="720"/>
        <w:jc w:val="both"/>
        <w:rPr>
          <w:rFonts w:ascii="Times New Roman" w:hAnsi="Times New Roman"/>
          <w:sz w:val="24"/>
          <w:szCs w:val="24"/>
        </w:rPr>
      </w:pPr>
      <w:r>
        <w:rPr>
          <w:rFonts w:ascii="Times New Roman" w:hAnsi="Times New Roman"/>
          <w:sz w:val="24"/>
          <w:szCs w:val="24"/>
        </w:rPr>
        <w:t>2)</w:t>
      </w:r>
      <w:r w:rsidRPr="00AF5FBC">
        <w:rPr>
          <w:rFonts w:ascii="Times New Roman" w:hAnsi="Times New Roman"/>
          <w:iCs/>
          <w:sz w:val="24"/>
          <w:szCs w:val="24"/>
        </w:rPr>
        <w:t xml:space="preserve"> </w:t>
      </w:r>
      <w:r>
        <w:rPr>
          <w:rFonts w:ascii="Times New Roman" w:hAnsi="Times New Roman"/>
          <w:iCs/>
          <w:sz w:val="24"/>
          <w:szCs w:val="24"/>
        </w:rPr>
        <w:t>s</w:t>
      </w:r>
      <w:r w:rsidRPr="00AF5FBC">
        <w:rPr>
          <w:rFonts w:ascii="Times New Roman" w:hAnsi="Times New Roman"/>
          <w:sz w:val="24"/>
          <w:szCs w:val="24"/>
        </w:rPr>
        <w:t>kiriant suėmimą, nėra siekiama nubausti asmenį. Suėmimas yra skiriamas, siekiant įtariamojo, kaltinamojo ar nuteistojo dalyvavimo procese, netrukdomo ikiteisminio tyrimo, bylos nagrinėjimo teisme, nuosprendžio įvykdymo ir t. t. Baudžiamojo kodekso 66 straipsnio 2 dalyje numatyta, kad kardomasis kalinimas (suėmimas) į paskirtą bausmę įskaitomas (...) vieną kardomojo kalinimo (suėmimo) dieną prilyginant vienai laisvės atėmimo dienai ar arešto parai dėl to, kad asmeniui, kuriam yra paskirta ši kardomoji priemonė, kaip ir asmeniui, kuriam yra skiriama laisvės atėmimo ar arešto bausmė, laisvė yra realiai apribota tokiam pat laiko tarpui. Įskaitant suėmimą į paskirtą bausmę, jokiu būdu nepripažįstama, kad nuteistasis asmuo ikiteisminio tyrimo metu atlikinėjo bausmę. Įskaitant suėmimą yra įskaitomas laikas, kuriam realiai buvo apribota asmens laisvė, neatsižvelgiant, kokią laisvės atėmimo bausmės atlikimo vietą (atvirąją koloniją, pataisos namus arba kalėjimą) yra parinkęs teismas. Tik paskyręs laisvės atėmimo bausmę, teismas paren</w:t>
      </w:r>
      <w:r>
        <w:rPr>
          <w:rFonts w:ascii="Times New Roman" w:hAnsi="Times New Roman"/>
          <w:sz w:val="24"/>
          <w:szCs w:val="24"/>
        </w:rPr>
        <w:t>ka bausmės atlikimo vietą;</w:t>
      </w:r>
    </w:p>
    <w:p w:rsidR="00070572" w:rsidRPr="00AF5FBC" w:rsidRDefault="00070572" w:rsidP="00070572">
      <w:pPr>
        <w:spacing w:after="0"/>
        <w:ind w:firstLine="720"/>
        <w:jc w:val="both"/>
        <w:rPr>
          <w:rFonts w:ascii="Times New Roman" w:hAnsi="Times New Roman"/>
          <w:sz w:val="24"/>
          <w:szCs w:val="24"/>
        </w:rPr>
      </w:pPr>
      <w:r>
        <w:rPr>
          <w:rFonts w:ascii="Times New Roman" w:hAnsi="Times New Roman"/>
          <w:sz w:val="24"/>
          <w:szCs w:val="24"/>
        </w:rPr>
        <w:lastRenderedPageBreak/>
        <w:t>3)</w:t>
      </w:r>
      <w:r w:rsidRPr="00AF5FBC">
        <w:rPr>
          <w:rFonts w:ascii="Times New Roman" w:hAnsi="Times New Roman"/>
          <w:sz w:val="24"/>
          <w:szCs w:val="24"/>
        </w:rPr>
        <w:t xml:space="preserve"> Europos Sąjungos valstybių įstatymuose aiškiai vyrauja nuostata, kad suėmimo laikas įskaičiuojamas į laisvės atėmimo laiką santykiu 1:1, kaip ir yra numatyta </w:t>
      </w:r>
      <w:r>
        <w:rPr>
          <w:rFonts w:ascii="Times New Roman" w:hAnsi="Times New Roman"/>
          <w:sz w:val="24"/>
          <w:szCs w:val="24"/>
        </w:rPr>
        <w:t>BK</w:t>
      </w:r>
      <w:r w:rsidRPr="00AF5FBC">
        <w:rPr>
          <w:rFonts w:ascii="Times New Roman" w:hAnsi="Times New Roman"/>
          <w:sz w:val="24"/>
          <w:szCs w:val="24"/>
        </w:rPr>
        <w:t>. Labai ribotų</w:t>
      </w:r>
      <w:r w:rsidRPr="00AF5FBC">
        <w:rPr>
          <w:rFonts w:ascii="Times New Roman" w:hAnsi="Times New Roman"/>
          <w:w w:val="90"/>
          <w:sz w:val="24"/>
          <w:szCs w:val="24"/>
        </w:rPr>
        <w:t xml:space="preserve"> </w:t>
      </w:r>
      <w:r w:rsidRPr="00AF5FBC">
        <w:rPr>
          <w:rFonts w:ascii="Times New Roman" w:hAnsi="Times New Roman"/>
          <w:sz w:val="24"/>
          <w:szCs w:val="24"/>
        </w:rPr>
        <w:t xml:space="preserve">išimčių numato tik pavienių valstybių (pvz., Vokietijos) įstatymai. Vokietijos baudžiamajame kodekse numatyta, kad teismas turi teisę pats parinkti kitokį suėmimo laiko keitimo santykį tuomet, kai nuteistasis buvo laikomas suimtas užsienyje. Tačiau šis sprendimas turi būti paremtas konkrečiais faktais, liudijančiais, kad suėmimas užsienio valstybėje buvo vykdomas nežmoniškomis sąlygomis. </w:t>
      </w:r>
    </w:p>
    <w:p w:rsidR="00070572" w:rsidRDefault="00070572" w:rsidP="00070572">
      <w:pPr>
        <w:spacing w:after="0"/>
        <w:ind w:firstLine="720"/>
        <w:jc w:val="both"/>
        <w:rPr>
          <w:rFonts w:ascii="Times New Roman" w:eastAsia="TimesNewRomanPSMT" w:hAnsi="Times New Roman"/>
          <w:sz w:val="24"/>
          <w:szCs w:val="24"/>
        </w:rPr>
      </w:pPr>
      <w:r>
        <w:rPr>
          <w:rFonts w:ascii="Times New Roman" w:hAnsi="Times New Roman" w:cs="Times New Roman"/>
          <w:sz w:val="24"/>
          <w:szCs w:val="24"/>
        </w:rPr>
        <w:t>Trečiuoju klausimu buvo priimtas sprendimas</w:t>
      </w:r>
      <w:r>
        <w:rPr>
          <w:rFonts w:ascii="Times New Roman" w:hAnsi="Times New Roman"/>
          <w:sz w:val="24"/>
          <w:szCs w:val="24"/>
        </w:rPr>
        <w:t xml:space="preserve"> Aido Kazlausko kreipimosi </w:t>
      </w:r>
      <w:r>
        <w:rPr>
          <w:rFonts w:ascii="Times New Roman" w:eastAsia="TimesNewRomanPSMT" w:hAnsi="Times New Roman"/>
          <w:sz w:val="24"/>
          <w:szCs w:val="24"/>
        </w:rPr>
        <w:t>„Dėl Lietuvos Respublikos bausmių vykdymo kodekso 96 straipsnio 1 dalies pakeitimo“ pripažinti peticija ir priimti ją nagrinėti</w:t>
      </w:r>
      <w:r w:rsidR="00725456">
        <w:rPr>
          <w:rFonts w:ascii="Times New Roman" w:eastAsia="TimesNewRomanPSMT" w:hAnsi="Times New Roman"/>
          <w:sz w:val="24"/>
          <w:szCs w:val="24"/>
        </w:rPr>
        <w:t>.</w:t>
      </w:r>
    </w:p>
    <w:p w:rsidR="005B7573" w:rsidRDefault="00725456" w:rsidP="005B7573">
      <w:pPr>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Pareiškėjas siūlo</w:t>
      </w:r>
      <w:r w:rsidR="005B7573" w:rsidRPr="005B7573">
        <w:rPr>
          <w:rFonts w:ascii="Times New Roman" w:eastAsia="TimesNewRomanPSMT" w:hAnsi="Times New Roman"/>
          <w:sz w:val="24"/>
          <w:szCs w:val="24"/>
        </w:rPr>
        <w:t xml:space="preserve"> </w:t>
      </w:r>
      <w:r w:rsidR="005B7573">
        <w:rPr>
          <w:rFonts w:ascii="Times New Roman" w:eastAsia="TimesNewRomanPSMT" w:hAnsi="Times New Roman"/>
          <w:sz w:val="24"/>
          <w:szCs w:val="24"/>
        </w:rPr>
        <w:t>į Lietuvos respublikos bausmių vykdymo kodekso 96 straipsnio 1 dalį įrašyti žodžius „pažįstamų ar draugų“.</w:t>
      </w:r>
    </w:p>
    <w:p w:rsidR="005B7573" w:rsidRDefault="005B7573" w:rsidP="005B7573">
      <w:pPr>
        <w:spacing w:after="0"/>
        <w:ind w:firstLine="720"/>
        <w:jc w:val="both"/>
        <w:rPr>
          <w:rFonts w:ascii="Times New Roman" w:eastAsia="TimesNewRomanPSMT" w:hAnsi="Times New Roman"/>
          <w:sz w:val="24"/>
          <w:szCs w:val="24"/>
        </w:rPr>
      </w:pPr>
      <w:r>
        <w:rPr>
          <w:rFonts w:ascii="Times New Roman" w:hAnsi="Times New Roman"/>
          <w:sz w:val="24"/>
          <w:szCs w:val="24"/>
        </w:rPr>
        <w:t>Ketvirtuoju klausimu buvo priimtas sprendimas Rūtenio Šerio kreipimą</w:t>
      </w:r>
      <w:r w:rsidR="00070572">
        <w:rPr>
          <w:rFonts w:ascii="Times New Roman" w:hAnsi="Times New Roman"/>
          <w:sz w:val="24"/>
          <w:szCs w:val="24"/>
        </w:rPr>
        <w:t xml:space="preserve">si </w:t>
      </w:r>
      <w:r w:rsidR="00070572" w:rsidRPr="00C146C1">
        <w:rPr>
          <w:rFonts w:ascii="Times New Roman" w:eastAsia="TimesNewRomanPSMT" w:hAnsi="Times New Roman"/>
          <w:sz w:val="24"/>
          <w:szCs w:val="24"/>
        </w:rPr>
        <w:t xml:space="preserve">„Dėl Lietuvos Respublikos </w:t>
      </w:r>
      <w:r w:rsidR="00070572">
        <w:rPr>
          <w:rFonts w:ascii="Times New Roman" w:eastAsia="TimesNewRomanPSMT" w:hAnsi="Times New Roman"/>
          <w:sz w:val="24"/>
          <w:szCs w:val="24"/>
        </w:rPr>
        <w:t>civilinio proceso kodekso 56 straipsnio pakeitimo</w:t>
      </w:r>
      <w:r w:rsidR="00070572" w:rsidRPr="00C146C1">
        <w:rPr>
          <w:rFonts w:ascii="Times New Roman" w:eastAsia="TimesNewRomanPSMT" w:hAnsi="Times New Roman"/>
          <w:sz w:val="24"/>
          <w:szCs w:val="24"/>
        </w:rPr>
        <w:t>“</w:t>
      </w:r>
      <w:r w:rsidRPr="005B7573">
        <w:rPr>
          <w:rFonts w:ascii="Times New Roman" w:eastAsia="TimesNewRomanPSMT" w:hAnsi="Times New Roman"/>
          <w:sz w:val="24"/>
          <w:szCs w:val="24"/>
        </w:rPr>
        <w:t xml:space="preserve"> </w:t>
      </w:r>
      <w:r>
        <w:rPr>
          <w:rFonts w:ascii="Times New Roman" w:eastAsia="TimesNewRomanPSMT" w:hAnsi="Times New Roman"/>
          <w:sz w:val="24"/>
          <w:szCs w:val="24"/>
        </w:rPr>
        <w:t>pripažinti peticija ir priimti ją nagrinėti.</w:t>
      </w:r>
    </w:p>
    <w:p w:rsidR="00ED56C4" w:rsidRDefault="00ED56C4" w:rsidP="00ED56C4">
      <w:pPr>
        <w:autoSpaceDE w:val="0"/>
        <w:autoSpaceDN w:val="0"/>
        <w:adjustRightInd w:val="0"/>
        <w:spacing w:after="0"/>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Pareiškėjas taip suformulavo savo pasiūlymą:</w:t>
      </w:r>
    </w:p>
    <w:p w:rsidR="00ED56C4" w:rsidRPr="00883B42" w:rsidRDefault="00ED56C4" w:rsidP="00ED56C4">
      <w:pPr>
        <w:autoSpaceDE w:val="0"/>
        <w:autoSpaceDN w:val="0"/>
        <w:adjustRightInd w:val="0"/>
        <w:spacing w:after="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„1</w:t>
      </w:r>
      <w:r w:rsidRPr="00883B42">
        <w:rPr>
          <w:rFonts w:ascii="Times New Roman" w:eastAsia="TimesNewRomanPSMT" w:hAnsi="Times New Roman" w:cs="Times New Roman"/>
          <w:sz w:val="24"/>
          <w:szCs w:val="24"/>
        </w:rPr>
        <w:t>. Parengti ir pateikti Seimui svarstyti LR CPK 56 str. 2 dalies straipsnio nuostatų pakeitimą</w:t>
      </w:r>
      <w:r>
        <w:rPr>
          <w:rFonts w:ascii="Times New Roman" w:eastAsia="TimesNewRomanPSMT" w:hAnsi="Times New Roman" w:cs="Times New Roman"/>
          <w:sz w:val="24"/>
          <w:szCs w:val="24"/>
        </w:rPr>
        <w:t xml:space="preserve"> </w:t>
      </w:r>
      <w:r w:rsidRPr="00883B42">
        <w:rPr>
          <w:rFonts w:ascii="Times New Roman" w:eastAsia="TimesNewRomanPSMT" w:hAnsi="Times New Roman" w:cs="Times New Roman"/>
          <w:sz w:val="24"/>
          <w:szCs w:val="24"/>
        </w:rPr>
        <w:t>įrašant žodžius „turintys aukštąjį teisinį išsilavinimą“ ir patvirtinti tokią straipsnio redakciją:</w:t>
      </w:r>
    </w:p>
    <w:p w:rsidR="00ED56C4" w:rsidRPr="00883B42" w:rsidRDefault="00ED56C4" w:rsidP="00ED56C4">
      <w:pPr>
        <w:autoSpaceDE w:val="0"/>
        <w:autoSpaceDN w:val="0"/>
        <w:adjustRightInd w:val="0"/>
        <w:spacing w:after="0"/>
        <w:jc w:val="both"/>
        <w:rPr>
          <w:rFonts w:ascii="Times New Roman" w:eastAsia="TimesNewRomanPSMT" w:hAnsi="Times New Roman" w:cs="Times New Roman"/>
          <w:i/>
          <w:iCs/>
          <w:sz w:val="24"/>
          <w:szCs w:val="24"/>
        </w:rPr>
      </w:pPr>
      <w:r w:rsidRPr="00883B42">
        <w:rPr>
          <w:rFonts w:ascii="Times New Roman" w:eastAsia="TimesNewRomanPSMT" w:hAnsi="Times New Roman" w:cs="Times New Roman"/>
          <w:sz w:val="24"/>
          <w:szCs w:val="24"/>
        </w:rPr>
        <w:t>„</w:t>
      </w:r>
      <w:r w:rsidRPr="00883B42">
        <w:rPr>
          <w:rFonts w:ascii="Times New Roman" w:eastAsia="TimesNewRomanPSMT" w:hAnsi="Times New Roman" w:cs="Times New Roman"/>
          <w:i/>
          <w:iCs/>
          <w:sz w:val="24"/>
          <w:szCs w:val="24"/>
        </w:rPr>
        <w:t>2. Be šio straipsnio 1 dalies 1, 2, 3 punktuose nurodytų asmenų, juridinių asmenų atstovais</w:t>
      </w:r>
      <w:r>
        <w:rPr>
          <w:rFonts w:ascii="Times New Roman" w:eastAsia="TimesNewRomanPSMT" w:hAnsi="Times New Roman" w:cs="Times New Roman"/>
          <w:i/>
          <w:iCs/>
          <w:sz w:val="24"/>
          <w:szCs w:val="24"/>
        </w:rPr>
        <w:t xml:space="preserve"> </w:t>
      </w:r>
      <w:r w:rsidRPr="00883B42">
        <w:rPr>
          <w:rFonts w:ascii="Times New Roman" w:eastAsia="TimesNewRomanPSMT" w:hAnsi="Times New Roman" w:cs="Times New Roman"/>
          <w:i/>
          <w:iCs/>
          <w:sz w:val="24"/>
          <w:szCs w:val="24"/>
        </w:rPr>
        <w:t>pagal pavedimą teisme gali būti jų darbuotojai, turintys aukštąjį teisini išsilavinimą ar valstybės</w:t>
      </w:r>
      <w:r>
        <w:rPr>
          <w:rFonts w:ascii="Times New Roman" w:eastAsia="TimesNewRomanPSMT" w:hAnsi="Times New Roman" w:cs="Times New Roman"/>
          <w:i/>
          <w:iCs/>
          <w:sz w:val="24"/>
          <w:szCs w:val="24"/>
        </w:rPr>
        <w:t xml:space="preserve"> </w:t>
      </w:r>
      <w:r w:rsidRPr="00883B42">
        <w:rPr>
          <w:rFonts w:ascii="Times New Roman" w:eastAsia="TimesNewRomanPSMT" w:hAnsi="Times New Roman" w:cs="Times New Roman"/>
          <w:i/>
          <w:iCs/>
          <w:sz w:val="24"/>
          <w:szCs w:val="24"/>
        </w:rPr>
        <w:t xml:space="preserve">tarnautojai, </w:t>
      </w:r>
      <w:r>
        <w:rPr>
          <w:rFonts w:ascii="Times New Roman" w:eastAsia="TimesNewRomanPSMT" w:hAnsi="Times New Roman" w:cs="Times New Roman"/>
          <w:i/>
          <w:iCs/>
          <w:sz w:val="24"/>
          <w:szCs w:val="24"/>
        </w:rPr>
        <w:t>turintys aukštąjį universitetinį teisinį išsilavinimą.“</w:t>
      </w:r>
    </w:p>
    <w:p w:rsidR="00ED56C4" w:rsidRDefault="00ED56C4" w:rsidP="00ED56C4">
      <w:pPr>
        <w:autoSpaceDE w:val="0"/>
        <w:autoSpaceDN w:val="0"/>
        <w:adjustRightInd w:val="0"/>
        <w:spacing w:after="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2</w:t>
      </w:r>
      <w:r w:rsidRPr="00883B42">
        <w:rPr>
          <w:rFonts w:ascii="Times New Roman" w:eastAsia="TimesNewRomanPSMT" w:hAnsi="Times New Roman" w:cs="Times New Roman"/>
          <w:sz w:val="24"/>
          <w:szCs w:val="24"/>
        </w:rPr>
        <w:t>. Jei 2 punkto pasiūlymas įstatymo leidėjui yra nepriimtinas, prašau parengti ir pateikti</w:t>
      </w:r>
      <w:r>
        <w:rPr>
          <w:rFonts w:ascii="Times New Roman" w:eastAsia="TimesNewRomanPSMT" w:hAnsi="Times New Roman" w:cs="Times New Roman"/>
          <w:sz w:val="24"/>
          <w:szCs w:val="24"/>
        </w:rPr>
        <w:t xml:space="preserve"> </w:t>
      </w:r>
      <w:r w:rsidRPr="00883B42">
        <w:rPr>
          <w:rFonts w:ascii="Times New Roman" w:eastAsia="TimesNewRomanPSMT" w:hAnsi="Times New Roman" w:cs="Times New Roman"/>
          <w:sz w:val="24"/>
          <w:szCs w:val="24"/>
        </w:rPr>
        <w:t>Seimui svarstyti šio įstatymo pakeitimą, numatantį pereinamąjį laikotarpį</w:t>
      </w:r>
      <w:r>
        <w:rPr>
          <w:rFonts w:ascii="Times New Roman" w:eastAsia="TimesNewRomanPSMT" w:hAnsi="Times New Roman" w:cs="Times New Roman"/>
          <w:sz w:val="24"/>
          <w:szCs w:val="24"/>
        </w:rPr>
        <w:t xml:space="preserve">, t.y. LR CPK 56 str. 2 </w:t>
      </w:r>
      <w:r w:rsidRPr="00883B42">
        <w:rPr>
          <w:rFonts w:ascii="Times New Roman" w:eastAsia="TimesNewRomanPSMT" w:hAnsi="Times New Roman" w:cs="Times New Roman"/>
          <w:sz w:val="24"/>
          <w:szCs w:val="24"/>
        </w:rPr>
        <w:t>dalies įsigaliojimą po šešerių metų nuo įstatymo pakeitimo įsiteisėjimo dienos.</w:t>
      </w:r>
      <w:r>
        <w:rPr>
          <w:rFonts w:ascii="Times New Roman" w:eastAsia="TimesNewRomanPSMT" w:hAnsi="Times New Roman" w:cs="Times New Roman"/>
          <w:sz w:val="24"/>
          <w:szCs w:val="24"/>
        </w:rPr>
        <w:t>“</w:t>
      </w:r>
    </w:p>
    <w:p w:rsidR="005F384A" w:rsidRDefault="001A767D" w:rsidP="00FD612A">
      <w:pPr>
        <w:spacing w:after="0"/>
        <w:ind w:firstLine="851"/>
        <w:jc w:val="both"/>
        <w:rPr>
          <w:rFonts w:ascii="Times New Roman" w:hAnsi="Times New Roman"/>
          <w:sz w:val="24"/>
          <w:szCs w:val="24"/>
        </w:rPr>
      </w:pPr>
      <w:r>
        <w:rPr>
          <w:rFonts w:ascii="Times New Roman" w:eastAsia="TimesNewRomanPSMT" w:hAnsi="Times New Roman" w:cs="Times New Roman"/>
          <w:sz w:val="24"/>
          <w:szCs w:val="24"/>
        </w:rPr>
        <w:t>Penktuoju klausimu buvo nuspręsta</w:t>
      </w:r>
      <w:r w:rsidR="005F384A" w:rsidRPr="005F384A">
        <w:rPr>
          <w:rFonts w:ascii="Times New Roman" w:hAnsi="Times New Roman"/>
          <w:sz w:val="24"/>
          <w:szCs w:val="24"/>
        </w:rPr>
        <w:t xml:space="preserve"> </w:t>
      </w:r>
      <w:r w:rsidR="005F384A">
        <w:rPr>
          <w:rFonts w:ascii="Times New Roman" w:hAnsi="Times New Roman"/>
          <w:sz w:val="24"/>
          <w:szCs w:val="24"/>
        </w:rPr>
        <w:t>p</w:t>
      </w:r>
      <w:r w:rsidR="005F384A" w:rsidRPr="008B6BB7">
        <w:rPr>
          <w:rFonts w:ascii="Times New Roman" w:hAnsi="Times New Roman"/>
          <w:sz w:val="24"/>
          <w:szCs w:val="24"/>
        </w:rPr>
        <w:t xml:space="preserve">arengti ir teikti Seimui </w:t>
      </w:r>
      <w:r w:rsidR="005F384A">
        <w:rPr>
          <w:rFonts w:ascii="Times New Roman" w:hAnsi="Times New Roman"/>
          <w:sz w:val="24"/>
          <w:szCs w:val="24"/>
        </w:rPr>
        <w:t xml:space="preserve">svarstyti bei </w:t>
      </w:r>
      <w:r w:rsidR="005F384A" w:rsidRPr="008B6BB7">
        <w:rPr>
          <w:rFonts w:ascii="Times New Roman" w:hAnsi="Times New Roman"/>
          <w:sz w:val="24"/>
          <w:szCs w:val="24"/>
        </w:rPr>
        <w:t>priimti Lietuvos Respublikos Seimo</w:t>
      </w:r>
      <w:r w:rsidR="005F384A" w:rsidRPr="008B6BB7">
        <w:rPr>
          <w:rFonts w:ascii="Times New Roman" w:hAnsi="Times New Roman"/>
          <w:b/>
          <w:sz w:val="24"/>
          <w:szCs w:val="24"/>
        </w:rPr>
        <w:t xml:space="preserve"> </w:t>
      </w:r>
      <w:r w:rsidR="005F384A" w:rsidRPr="008B6BB7">
        <w:rPr>
          <w:rFonts w:ascii="Times New Roman" w:hAnsi="Times New Roman"/>
          <w:sz w:val="24"/>
          <w:szCs w:val="24"/>
        </w:rPr>
        <w:t xml:space="preserve">nutarimo „Dėl Lietuvos Respublikos Seimo 1999 m. lapkričio 11 d. nutarimo Nr. VIII-1408 „Dėl Seimo Peticijų komisijos nuostatų patvirtinimo“ </w:t>
      </w:r>
      <w:r w:rsidR="005F384A">
        <w:rPr>
          <w:rFonts w:ascii="Times New Roman" w:hAnsi="Times New Roman"/>
          <w:sz w:val="24"/>
          <w:szCs w:val="24"/>
        </w:rPr>
        <w:t>pakeitimo projektą.</w:t>
      </w:r>
    </w:p>
    <w:p w:rsidR="00FD612A" w:rsidRPr="00E121FC" w:rsidRDefault="00FD612A" w:rsidP="00FD612A">
      <w:pPr>
        <w:spacing w:after="0"/>
        <w:ind w:firstLine="851"/>
        <w:jc w:val="both"/>
        <w:rPr>
          <w:rFonts w:ascii="Times New Roman" w:eastAsia="TimesNewRomanPSMT" w:hAnsi="Times New Roman" w:cs="Times New Roman"/>
          <w:sz w:val="24"/>
          <w:szCs w:val="24"/>
        </w:rPr>
      </w:pPr>
      <w:r>
        <w:rPr>
          <w:rFonts w:ascii="Times New Roman" w:hAnsi="Times New Roman" w:cs="Times New Roman"/>
          <w:sz w:val="24"/>
          <w:szCs w:val="24"/>
        </w:rPr>
        <w:t xml:space="preserve">Lietuvos vyriausiasis administracinis </w:t>
      </w:r>
      <w:r w:rsidRPr="00E121FC">
        <w:rPr>
          <w:rFonts w:ascii="Times New Roman" w:hAnsi="Times New Roman" w:cs="Times New Roman"/>
          <w:sz w:val="24"/>
          <w:szCs w:val="24"/>
        </w:rPr>
        <w:t xml:space="preserve">teismas </w:t>
      </w:r>
      <w:r>
        <w:rPr>
          <w:rFonts w:ascii="Times New Roman" w:hAnsi="Times New Roman" w:cs="Times New Roman"/>
          <w:sz w:val="24"/>
          <w:szCs w:val="24"/>
        </w:rPr>
        <w:t>2014 m.</w:t>
      </w:r>
      <w:r w:rsidRPr="00E121FC">
        <w:rPr>
          <w:rFonts w:ascii="Times New Roman" w:hAnsi="Times New Roman" w:cs="Times New Roman"/>
          <w:sz w:val="24"/>
          <w:szCs w:val="24"/>
        </w:rPr>
        <w:t xml:space="preserve"> balandžio 2 d priėmė nutartį, kurioje konstatavo,</w:t>
      </w:r>
      <w:r>
        <w:rPr>
          <w:rFonts w:ascii="Times New Roman" w:hAnsi="Times New Roman" w:cs="Times New Roman"/>
          <w:sz w:val="24"/>
          <w:szCs w:val="24"/>
        </w:rPr>
        <w:t xml:space="preserve"> kad „</w:t>
      </w:r>
      <w:r w:rsidRPr="00E121FC">
        <w:rPr>
          <w:rFonts w:ascii="Times New Roman" w:eastAsia="TimesNewRomanPSMT" w:hAnsi="Times New Roman" w:cs="Times New Roman"/>
          <w:sz w:val="24"/>
          <w:szCs w:val="24"/>
        </w:rPr>
        <w:t>Teisėjų kolegija, susipažinusi su 2</w:t>
      </w:r>
      <w:r>
        <w:rPr>
          <w:rFonts w:ascii="Times New Roman" w:eastAsia="TimesNewRomanPSMT" w:hAnsi="Times New Roman" w:cs="Times New Roman"/>
          <w:sz w:val="24"/>
          <w:szCs w:val="24"/>
        </w:rPr>
        <w:t xml:space="preserve">012 m. vasario 27 d. pareiškėjų </w:t>
      </w:r>
      <w:r w:rsidRPr="00E121FC">
        <w:rPr>
          <w:rFonts w:ascii="Times New Roman" w:eastAsia="TimesNewRomanPSMT" w:hAnsi="Times New Roman" w:cs="Times New Roman"/>
          <w:sz w:val="24"/>
          <w:szCs w:val="24"/>
        </w:rPr>
        <w:t>skundu dėl Seimo peticijų</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komisijos sprendimo</w:t>
      </w:r>
      <w:r>
        <w:rPr>
          <w:rFonts w:ascii="Times New Roman" w:eastAsia="TimesNewRomanPSMT" w:hAnsi="Times New Roman" w:cs="Times New Roman"/>
          <w:sz w:val="24"/>
          <w:szCs w:val="24"/>
        </w:rPr>
        <w:t>,</w:t>
      </w:r>
      <w:r w:rsidRPr="00E121FC">
        <w:rPr>
          <w:rFonts w:ascii="Times New Roman" w:eastAsia="TimesNewRomanPSMT" w:hAnsi="Times New Roman" w:cs="Times New Roman"/>
          <w:sz w:val="24"/>
          <w:szCs w:val="24"/>
        </w:rPr>
        <w:t xml:space="preserve"> sutinka su Peticijų komisijos išvada, kad pareiškėjai skunde nepateikia</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argumentų, pagrindžiančių skundžiamo Komisijos sprendimo nepripažinti jų kreipimosi peticija</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neteisėtumą ir nepagrįstumą, tik kartoja kreipimesi pateikto pasiūlymo priežastis, kurias Komisija</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pripažino nepagrįstomis. Pareiškėjai skunde tik cituoja Komisijos sprendimo motyvus, deklaratyviai</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teigia, kad Komisijos naudojami argumentai, naudojama terminų sistema nesiderina su Konstitucijos</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117 straipsnio 1 dalimi (bylų nagrinėjimo viešumas), 109 straipsnio 1 dalimi (teisingumą vykdo tik</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teismai), konstituciniu teisinės valstybės principu.</w:t>
      </w:r>
    </w:p>
    <w:p w:rsidR="00FD612A" w:rsidRPr="00E121FC" w:rsidRDefault="00FD612A" w:rsidP="00FD612A">
      <w:pPr>
        <w:autoSpaceDE w:val="0"/>
        <w:autoSpaceDN w:val="0"/>
        <w:adjustRightInd w:val="0"/>
        <w:spacing w:after="0"/>
        <w:ind w:firstLine="851"/>
        <w:jc w:val="both"/>
        <w:rPr>
          <w:rFonts w:ascii="Times New Roman" w:eastAsia="TimesNewRomanPSMT" w:hAnsi="Times New Roman" w:cs="Times New Roman"/>
          <w:b/>
          <w:sz w:val="24"/>
          <w:szCs w:val="24"/>
        </w:rPr>
      </w:pPr>
      <w:r w:rsidRPr="00E121FC">
        <w:rPr>
          <w:rFonts w:ascii="Times New Roman" w:eastAsia="TimesNewRomanPSMT" w:hAnsi="Times New Roman" w:cs="Times New Roman"/>
          <w:sz w:val="24"/>
          <w:szCs w:val="24"/>
        </w:rPr>
        <w:t>Teisėjų kolegija laikosi nuostatos, kad skundžiamo sprendimo argumentai, kad pareiškėjų</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skundas Seimui neatitiko Peticijų įstatyme 10 straipsnio 2 dalyje jam keliamų reikalavimų, yra pagrįsti.</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Skundas dėl to ir nebuvo teikiamas Seimui. Sprendimo neteikti Seimui pareiškėjų skundo pagrindu</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 xml:space="preserve">nurodyta Peticijų įstatymo 10 straipsnio 2 dalis. </w:t>
      </w:r>
      <w:r w:rsidRPr="00256532">
        <w:rPr>
          <w:rFonts w:ascii="Times New Roman" w:eastAsia="TimesNewRomanPSMT" w:hAnsi="Times New Roman" w:cs="Times New Roman"/>
          <w:b/>
          <w:sz w:val="24"/>
          <w:szCs w:val="24"/>
        </w:rPr>
        <w:t>Teisėjų kolegija neturi pagrindo konstatuoti, kad P</w:t>
      </w:r>
      <w:r w:rsidRPr="00E121FC">
        <w:rPr>
          <w:rFonts w:ascii="Times New Roman" w:eastAsia="TimesNewRomanPSMT" w:hAnsi="Times New Roman" w:cs="Times New Roman"/>
          <w:b/>
          <w:sz w:val="24"/>
          <w:szCs w:val="24"/>
        </w:rPr>
        <w:t>eticijų komisijos priimtas sprendimas nėra pagrįstas įstatymuose nustatytais pagrindais.</w:t>
      </w:r>
    </w:p>
    <w:p w:rsidR="00FD612A" w:rsidRPr="001E38BC" w:rsidRDefault="00FD612A" w:rsidP="00FD612A">
      <w:pPr>
        <w:autoSpaceDE w:val="0"/>
        <w:autoSpaceDN w:val="0"/>
        <w:adjustRightInd w:val="0"/>
        <w:spacing w:after="0"/>
        <w:jc w:val="both"/>
        <w:rPr>
          <w:rFonts w:ascii="Times New Roman" w:eastAsia="TimesNewRomanPSMT" w:hAnsi="Times New Roman" w:cs="Times New Roman"/>
          <w:b/>
          <w:sz w:val="24"/>
          <w:szCs w:val="24"/>
        </w:rPr>
      </w:pPr>
      <w:r w:rsidRPr="00E121FC">
        <w:rPr>
          <w:rFonts w:ascii="Times New Roman" w:eastAsia="TimesNewRomanPSMT" w:hAnsi="Times New Roman" w:cs="Times New Roman"/>
          <w:sz w:val="24"/>
          <w:szCs w:val="24"/>
        </w:rPr>
        <w:lastRenderedPageBreak/>
        <w:t xml:space="preserve">Konstatuotina, kad </w:t>
      </w:r>
      <w:r w:rsidRPr="00FD612A">
        <w:rPr>
          <w:rFonts w:ascii="Times New Roman" w:eastAsia="TimesNewRomanPSMT" w:hAnsi="Times New Roman" w:cs="Times New Roman"/>
          <w:sz w:val="24"/>
          <w:szCs w:val="24"/>
        </w:rPr>
        <w:t>Seimo Peticijų komisija</w:t>
      </w:r>
      <w:r w:rsidRPr="00E121FC">
        <w:rPr>
          <w:rFonts w:ascii="Times New Roman" w:eastAsia="TimesNewRomanPSMT" w:hAnsi="Times New Roman" w:cs="Times New Roman"/>
          <w:sz w:val="24"/>
          <w:szCs w:val="24"/>
        </w:rPr>
        <w:t xml:space="preserve"> 2012 m. kovo 14 d. sprendimą dėl pareiškėjų</w:t>
      </w:r>
      <w:r>
        <w:rPr>
          <w:rFonts w:ascii="Times New Roman" w:eastAsia="TimesNewRomanPSMT" w:hAnsi="Times New Roman" w:cs="Times New Roman"/>
          <w:sz w:val="24"/>
          <w:szCs w:val="24"/>
        </w:rPr>
        <w:t xml:space="preserve"> </w:t>
      </w:r>
      <w:r w:rsidRPr="00E121FC">
        <w:rPr>
          <w:rFonts w:ascii="Times New Roman" w:eastAsia="TimesNewRomanPSMT" w:hAnsi="Times New Roman" w:cs="Times New Roman"/>
          <w:sz w:val="24"/>
          <w:szCs w:val="24"/>
        </w:rPr>
        <w:t xml:space="preserve">Rimanto Astrausko ir </w:t>
      </w:r>
      <w:proofErr w:type="spellStart"/>
      <w:r w:rsidRPr="00E121FC">
        <w:rPr>
          <w:rFonts w:ascii="Times New Roman" w:eastAsia="TimesNewRomanPSMT" w:hAnsi="Times New Roman" w:cs="Times New Roman"/>
          <w:sz w:val="24"/>
          <w:szCs w:val="24"/>
        </w:rPr>
        <w:t>Linutės</w:t>
      </w:r>
      <w:proofErr w:type="spellEnd"/>
      <w:r w:rsidRPr="00E121FC">
        <w:rPr>
          <w:rFonts w:ascii="Times New Roman" w:eastAsia="TimesNewRomanPSMT" w:hAnsi="Times New Roman" w:cs="Times New Roman"/>
          <w:sz w:val="24"/>
          <w:szCs w:val="24"/>
        </w:rPr>
        <w:t xml:space="preserve"> </w:t>
      </w:r>
      <w:proofErr w:type="spellStart"/>
      <w:r w:rsidRPr="00E121FC">
        <w:rPr>
          <w:rFonts w:ascii="Times New Roman" w:eastAsia="TimesNewRomanPSMT" w:hAnsi="Times New Roman" w:cs="Times New Roman"/>
          <w:sz w:val="24"/>
          <w:szCs w:val="24"/>
        </w:rPr>
        <w:t>Skliutienės</w:t>
      </w:r>
      <w:proofErr w:type="spellEnd"/>
      <w:r w:rsidRPr="00E121FC">
        <w:rPr>
          <w:rFonts w:ascii="Times New Roman" w:eastAsia="TimesNewRomanPSMT" w:hAnsi="Times New Roman" w:cs="Times New Roman"/>
          <w:sz w:val="24"/>
          <w:szCs w:val="24"/>
        </w:rPr>
        <w:t xml:space="preserve"> skundo dėl Seimo Peticijų komisijos sprendimo </w:t>
      </w:r>
      <w:r w:rsidRPr="001E38BC">
        <w:rPr>
          <w:rFonts w:ascii="Times New Roman" w:eastAsia="TimesNewRomanPSMT" w:hAnsi="Times New Roman" w:cs="Times New Roman"/>
          <w:b/>
          <w:sz w:val="24"/>
          <w:szCs w:val="24"/>
        </w:rPr>
        <w:t xml:space="preserve">neteikti Seimui jų skundo Seimui nagrinėti Peticijų įstatymo ir jos Nuostatų nustatyta tvarka priėmė įstatymų nustatytais pagrindais, todėl pirmosios instancijos teismas </w:t>
      </w:r>
      <w:r w:rsidRPr="00FD612A">
        <w:rPr>
          <w:rFonts w:ascii="Times New Roman" w:eastAsia="TimesNewRomanPSMT" w:hAnsi="Times New Roman" w:cs="Times New Roman"/>
          <w:b/>
          <w:sz w:val="24"/>
          <w:szCs w:val="24"/>
        </w:rPr>
        <w:t>nepagrįstai</w:t>
      </w:r>
      <w:r w:rsidRPr="001E38BC">
        <w:rPr>
          <w:rFonts w:ascii="Times New Roman" w:eastAsia="TimesNewRomanPSMT" w:hAnsi="Times New Roman" w:cs="Times New Roman"/>
          <w:b/>
          <w:sz w:val="24"/>
          <w:szCs w:val="24"/>
        </w:rPr>
        <w:t xml:space="preserve"> tokį atsakovo sprendimą panaikino ir įpareigojo Komisijos pirmininką supažindinti Seimą su pareiškėjų kreipimusi. </w:t>
      </w:r>
    </w:p>
    <w:p w:rsidR="00FD612A" w:rsidRDefault="00FD612A" w:rsidP="00FD612A">
      <w:pPr>
        <w:autoSpaceDE w:val="0"/>
        <w:autoSpaceDN w:val="0"/>
        <w:adjustRightInd w:val="0"/>
        <w:spacing w:after="0"/>
        <w:ind w:firstLine="1296"/>
        <w:jc w:val="both"/>
        <w:rPr>
          <w:rFonts w:ascii="Times New Roman" w:hAnsi="Times New Roman" w:cs="Times New Roman"/>
          <w:b/>
          <w:sz w:val="24"/>
          <w:szCs w:val="24"/>
        </w:rPr>
      </w:pPr>
      <w:r>
        <w:rPr>
          <w:rFonts w:ascii="Times New Roman" w:eastAsia="TimesNewRomanPSMT" w:hAnsi="Times New Roman" w:cs="Times New Roman"/>
          <w:sz w:val="24"/>
          <w:szCs w:val="24"/>
        </w:rPr>
        <w:t>Pažymėtina, kad teismas taip pat</w:t>
      </w:r>
      <w:r w:rsidRPr="00E121FC">
        <w:rPr>
          <w:rFonts w:ascii="Times New Roman" w:hAnsi="Times New Roman" w:cs="Times New Roman"/>
          <w:sz w:val="24"/>
          <w:szCs w:val="24"/>
        </w:rPr>
        <w:t xml:space="preserve"> konstatavo, „kad Seimui pateikiamas skundas turi atitikti jam keliamus Peticijų įstatymo 10 straipsnio 2 dalyje reikalavimus. Skundas paduodamas Seimui ne tiesiogiai, bet per Seimo Peticijų komisijos pirmininką, kuris turi pareigą pateikti skundą Seimui, supažindinant jį su skundžiamu Peticijų komisijos sprendimu. </w:t>
      </w:r>
      <w:proofErr w:type="spellStart"/>
      <w:r w:rsidRPr="00FD612A">
        <w:rPr>
          <w:rFonts w:ascii="Times New Roman" w:hAnsi="Times New Roman" w:cs="Times New Roman"/>
          <w:sz w:val="24"/>
          <w:szCs w:val="24"/>
        </w:rPr>
        <w:t>Sistemiškai</w:t>
      </w:r>
      <w:proofErr w:type="spellEnd"/>
      <w:r w:rsidRPr="00FD612A">
        <w:rPr>
          <w:rFonts w:ascii="Times New Roman" w:hAnsi="Times New Roman" w:cs="Times New Roman"/>
          <w:sz w:val="24"/>
          <w:szCs w:val="24"/>
        </w:rPr>
        <w:t xml:space="preserve"> ir </w:t>
      </w:r>
      <w:proofErr w:type="spellStart"/>
      <w:r w:rsidRPr="00FD612A">
        <w:rPr>
          <w:rFonts w:ascii="Times New Roman" w:hAnsi="Times New Roman" w:cs="Times New Roman"/>
          <w:sz w:val="24"/>
          <w:szCs w:val="24"/>
        </w:rPr>
        <w:t>teleologiškai</w:t>
      </w:r>
      <w:proofErr w:type="spellEnd"/>
      <w:r w:rsidRPr="00FD612A">
        <w:rPr>
          <w:rFonts w:ascii="Times New Roman" w:hAnsi="Times New Roman" w:cs="Times New Roman"/>
          <w:sz w:val="24"/>
          <w:szCs w:val="24"/>
        </w:rPr>
        <w:t xml:space="preserve"> aiškinat Peticijų įstatymo, Seimo Statuto ir Nuostatų normas, būtų nelogiška, kad Peticijų komisija, prieš teikdama skundą Seimui, neturėtų patikrinti, ar pareiškėjų skundas dėl Peticijų komisijos sprendimo atitinka Peticijų įstatymo 10 straipsnio 2 dalies reikalavimus.</w:t>
      </w:r>
      <w:r w:rsidRPr="00E121FC">
        <w:rPr>
          <w:rFonts w:ascii="Times New Roman" w:hAnsi="Times New Roman" w:cs="Times New Roman"/>
          <w:sz w:val="24"/>
          <w:szCs w:val="24"/>
        </w:rPr>
        <w:t xml:space="preserve"> Teisėjų</w:t>
      </w:r>
      <w:r>
        <w:rPr>
          <w:rFonts w:ascii="Times New Roman" w:hAnsi="Times New Roman" w:cs="Times New Roman"/>
          <w:sz w:val="24"/>
          <w:szCs w:val="24"/>
        </w:rPr>
        <w:t xml:space="preserve"> kolegija sutinka su atsakovo </w:t>
      </w:r>
      <w:r w:rsidRPr="00E121FC">
        <w:rPr>
          <w:rFonts w:ascii="Times New Roman" w:hAnsi="Times New Roman" w:cs="Times New Roman"/>
          <w:sz w:val="24"/>
          <w:szCs w:val="24"/>
        </w:rPr>
        <w:t xml:space="preserve">argumentais, kad priešingu atveju, visi pareiškėjų skundai dėl Seimo Peticijų komisijos sprendimų nepripažinti kreipimosi peticija turėtų būti privaloma tvarka teikiami Seimui, nepriklausomai nuo to, ar skundas yra pagrįstas, ar ne, o Peticijų komisijos pirmininkas automatiškai, su skundu net nesupažindinęs Peticijų komisijos narių, privalėtų jį teikti Seimui. </w:t>
      </w:r>
      <w:r w:rsidRPr="001E38BC">
        <w:rPr>
          <w:rFonts w:ascii="Times New Roman" w:hAnsi="Times New Roman" w:cs="Times New Roman"/>
          <w:b/>
          <w:sz w:val="24"/>
          <w:szCs w:val="24"/>
        </w:rPr>
        <w:t>Tačiau tokia Peticijų komisijos pareiga ar teisė patikrinti, ar pareiškėjų skundas dėl Peticijų komisijos sprendimo atitinka Peticijų įstatymo 10 straipsnio 2 dalies reikalavimus, nėra aiškiai nustatyta teisės aktuose.“</w:t>
      </w:r>
    </w:p>
    <w:p w:rsidR="00FD612A" w:rsidRPr="00B95C0F" w:rsidRDefault="00FD612A" w:rsidP="00FD612A">
      <w:pPr>
        <w:autoSpaceDE w:val="0"/>
        <w:autoSpaceDN w:val="0"/>
        <w:adjustRightInd w:val="0"/>
        <w:spacing w:after="0"/>
        <w:ind w:firstLine="709"/>
        <w:jc w:val="both"/>
        <w:rPr>
          <w:rFonts w:ascii="Times New Roman" w:hAnsi="Times New Roman" w:cs="Times New Roman"/>
          <w:b/>
          <w:sz w:val="24"/>
          <w:szCs w:val="24"/>
          <w:lang w:eastAsia="lt-LT"/>
        </w:rPr>
      </w:pPr>
      <w:r w:rsidRPr="00015D7C">
        <w:rPr>
          <w:rFonts w:ascii="Times New Roman" w:hAnsi="Times New Roman" w:cs="Times New Roman"/>
          <w:sz w:val="24"/>
          <w:szCs w:val="24"/>
        </w:rPr>
        <w:t xml:space="preserve">Taigi, atsižvelgus į Lietuvos Vyriausiojo administracinio teismo nutartį, kuri yra galutinė ir neskundžiama, reikėtų Komisijos nuostatus papildyti Peticijų įstatymo 10 straipsnio 2 dalies reikalavimu, kad </w:t>
      </w:r>
      <w:r w:rsidRPr="00B95C0F">
        <w:rPr>
          <w:rFonts w:ascii="Times New Roman" w:hAnsi="Times New Roman" w:cs="Times New Roman"/>
          <w:b/>
          <w:sz w:val="24"/>
          <w:szCs w:val="24"/>
          <w:lang w:eastAsia="lt-LT"/>
        </w:rPr>
        <w:t>Komisijos pirmininkas artimiausiame Komisijos posėdyje supažindina Komisijos narius su skundu. Komisija nusprendžia, ar skundas atitinka Peticijų įstatymo 10 straipsnio 2 dalyje nustatytus reikalavimus skundui. Tuo atveju, jeigu skundas atitinka minėtus reikalavimus ir jame yra išdėstytos aplinkybės, pagrindžiančios Komisijos sprendimo neteisėtumą ir nepagrįstumą, Komisijos pirmininkas teikia skunda Seimui.</w:t>
      </w:r>
    </w:p>
    <w:p w:rsidR="001A767D" w:rsidRDefault="00FD612A" w:rsidP="00FD612A">
      <w:pPr>
        <w:autoSpaceDE w:val="0"/>
        <w:autoSpaceDN w:val="0"/>
        <w:adjustRightInd w:val="0"/>
        <w:spacing w:after="0"/>
        <w:ind w:firstLine="1296"/>
        <w:jc w:val="both"/>
        <w:rPr>
          <w:rFonts w:ascii="Times New Roman" w:eastAsia="TimesNewRomanPSMT" w:hAnsi="Times New Roman" w:cs="Times New Roman"/>
          <w:sz w:val="24"/>
          <w:szCs w:val="24"/>
        </w:rPr>
      </w:pPr>
      <w:r>
        <w:rPr>
          <w:rFonts w:ascii="Times New Roman" w:hAnsi="Times New Roman" w:cs="Times New Roman"/>
          <w:sz w:val="24"/>
          <w:szCs w:val="24"/>
          <w:lang w:eastAsia="lt-LT"/>
        </w:rPr>
        <w:t>Atsižvelgus į tai</w:t>
      </w:r>
      <w:r>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būtina</w:t>
      </w:r>
      <w:r>
        <w:rPr>
          <w:rFonts w:ascii="Times New Roman" w:hAnsi="Times New Roman" w:cs="Times New Roman"/>
          <w:sz w:val="24"/>
          <w:szCs w:val="24"/>
          <w:lang w:eastAsia="lt-LT"/>
        </w:rPr>
        <w:t xml:space="preserve"> pataisyti Komisijos nuostatų 32 punktą ir </w:t>
      </w:r>
      <w:r>
        <w:rPr>
          <w:rFonts w:ascii="Times New Roman" w:hAnsi="Times New Roman" w:cs="Times New Roman"/>
          <w:sz w:val="24"/>
          <w:szCs w:val="24"/>
          <w:lang w:eastAsia="lt-LT"/>
        </w:rPr>
        <w:t>papildyti jį aukščiau paminėta</w:t>
      </w:r>
      <w:r>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nuostata.</w:t>
      </w:r>
    </w:p>
    <w:p w:rsidR="001A767D" w:rsidRPr="00883B42" w:rsidRDefault="001A767D" w:rsidP="00FD612A">
      <w:pPr>
        <w:autoSpaceDE w:val="0"/>
        <w:autoSpaceDN w:val="0"/>
        <w:adjustRightInd w:val="0"/>
        <w:spacing w:after="0"/>
        <w:jc w:val="both"/>
        <w:rPr>
          <w:rFonts w:ascii="Times New Roman" w:eastAsia="TimesNewRomanPSMT" w:hAnsi="Times New Roman" w:cs="Times New Roman"/>
          <w:sz w:val="24"/>
          <w:szCs w:val="24"/>
        </w:rPr>
      </w:pPr>
    </w:p>
    <w:p w:rsidR="00ED56C4" w:rsidRDefault="00ED56C4" w:rsidP="00FD612A">
      <w:pPr>
        <w:ind w:firstLine="1296"/>
        <w:jc w:val="both"/>
        <w:rPr>
          <w:rFonts w:ascii="Times New Roman" w:eastAsia="TimesNewRomanPSMT" w:hAnsi="Times New Roman" w:cs="Times New Roman"/>
          <w:sz w:val="24"/>
          <w:szCs w:val="24"/>
        </w:rPr>
      </w:pPr>
    </w:p>
    <w:p w:rsidR="00DA427C" w:rsidRPr="00256532" w:rsidRDefault="007E07E6" w:rsidP="00256532">
      <w:pPr>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(8 5) 239 6819, el. p. jasnia@lrs.lt </w:t>
      </w:r>
      <w:bookmarkStart w:id="0" w:name="_GoBack"/>
      <w:bookmarkEnd w:id="0"/>
    </w:p>
    <w:sectPr w:rsidR="00DA427C" w:rsidRPr="00256532">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A66"/>
    <w:rsid w:val="00070572"/>
    <w:rsid w:val="001A767D"/>
    <w:rsid w:val="00256532"/>
    <w:rsid w:val="005B7573"/>
    <w:rsid w:val="005F384A"/>
    <w:rsid w:val="0067519B"/>
    <w:rsid w:val="00696D70"/>
    <w:rsid w:val="00725456"/>
    <w:rsid w:val="007E07E6"/>
    <w:rsid w:val="00A73379"/>
    <w:rsid w:val="00BB59F3"/>
    <w:rsid w:val="00DA427C"/>
    <w:rsid w:val="00E90A66"/>
    <w:rsid w:val="00ED56C4"/>
    <w:rsid w:val="00FD61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65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10205</Words>
  <Characters>5817</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16</cp:revision>
  <dcterms:created xsi:type="dcterms:W3CDTF">2014-04-03T05:34:00Z</dcterms:created>
  <dcterms:modified xsi:type="dcterms:W3CDTF">2014-04-17T07:30:00Z</dcterms:modified>
</cp:coreProperties>
</file>