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4D24" w:rsidRDefault="00204D24" w:rsidP="00204D24">
      <w:pPr>
        <w:spacing w:after="0"/>
        <w:ind w:firstLine="720"/>
        <w:jc w:val="center"/>
        <w:rPr>
          <w:rFonts w:ascii="Times New Roman" w:hAnsi="Times New Roman"/>
          <w:b/>
          <w:sz w:val="24"/>
          <w:szCs w:val="24"/>
        </w:rPr>
      </w:pPr>
      <w:r w:rsidRPr="00204D24">
        <w:rPr>
          <w:rFonts w:ascii="Times New Roman" w:hAnsi="Times New Roman"/>
          <w:b/>
          <w:sz w:val="24"/>
          <w:szCs w:val="24"/>
        </w:rPr>
        <w:t>Informacija apie 2013 m. gruodžio 11 d. posėdį</w:t>
      </w:r>
    </w:p>
    <w:p w:rsidR="00204D24" w:rsidRPr="00204D24" w:rsidRDefault="00204D24" w:rsidP="00204D24">
      <w:pPr>
        <w:spacing w:after="0"/>
        <w:ind w:firstLine="720"/>
        <w:jc w:val="center"/>
        <w:rPr>
          <w:rFonts w:ascii="Times New Roman" w:hAnsi="Times New Roman"/>
          <w:b/>
          <w:sz w:val="24"/>
          <w:szCs w:val="24"/>
        </w:rPr>
      </w:pPr>
    </w:p>
    <w:p w:rsidR="001A2B2A" w:rsidRPr="00C2384B" w:rsidRDefault="001A2B2A" w:rsidP="00C2384B">
      <w:pPr>
        <w:spacing w:after="0" w:line="360" w:lineRule="auto"/>
        <w:ind w:firstLine="720"/>
        <w:jc w:val="both"/>
        <w:rPr>
          <w:rFonts w:ascii="Times New Roman" w:hAnsi="Times New Roman"/>
          <w:sz w:val="24"/>
          <w:szCs w:val="24"/>
        </w:rPr>
      </w:pPr>
      <w:r w:rsidRPr="00C2384B">
        <w:rPr>
          <w:rFonts w:ascii="Times New Roman" w:hAnsi="Times New Roman"/>
          <w:sz w:val="24"/>
          <w:szCs w:val="24"/>
        </w:rPr>
        <w:t xml:space="preserve">2013 m. gruodžio 11 d. įvyko Seimo Peticijų komisijos </w:t>
      </w:r>
      <w:r w:rsidR="00204D24" w:rsidRPr="00C2384B">
        <w:rPr>
          <w:rFonts w:ascii="Times New Roman" w:hAnsi="Times New Roman"/>
          <w:sz w:val="24"/>
          <w:szCs w:val="24"/>
        </w:rPr>
        <w:t>posėdis, kuria</w:t>
      </w:r>
      <w:r w:rsidRPr="00C2384B">
        <w:rPr>
          <w:rFonts w:ascii="Times New Roman" w:hAnsi="Times New Roman"/>
          <w:sz w:val="24"/>
          <w:szCs w:val="24"/>
        </w:rPr>
        <w:t>me buvo nagrinėjami šie klausimai:</w:t>
      </w:r>
    </w:p>
    <w:p w:rsidR="001A2B2A" w:rsidRPr="00C2384B" w:rsidRDefault="009A3139" w:rsidP="00C2384B">
      <w:pPr>
        <w:spacing w:after="0" w:line="360" w:lineRule="auto"/>
        <w:ind w:firstLine="720"/>
        <w:jc w:val="both"/>
        <w:rPr>
          <w:rFonts w:ascii="Times New Roman" w:hAnsi="Times New Roman"/>
          <w:sz w:val="24"/>
          <w:szCs w:val="24"/>
        </w:rPr>
      </w:pPr>
      <w:r w:rsidRPr="00C2384B">
        <w:rPr>
          <w:rFonts w:ascii="Times New Roman" w:hAnsi="Times New Roman"/>
          <w:sz w:val="24"/>
          <w:szCs w:val="24"/>
        </w:rPr>
        <w:t>1. Antano Algimanto Miškinio peticijos „Dėl Lietuvos Respublikos šilumos ūkio įstatymo 33 straipsnio pakeitimo įstatymo poįstatyminių teisės aktų rengimo terminų nenustatymo“ nagrinėjimas iš esmės.</w:t>
      </w:r>
    </w:p>
    <w:p w:rsidR="009A3139" w:rsidRPr="00C2384B" w:rsidRDefault="009A3139" w:rsidP="00C2384B">
      <w:pPr>
        <w:spacing w:after="0" w:line="360" w:lineRule="auto"/>
        <w:ind w:firstLine="720"/>
        <w:jc w:val="both"/>
        <w:rPr>
          <w:rFonts w:ascii="Times New Roman" w:hAnsi="Times New Roman"/>
          <w:sz w:val="24"/>
          <w:szCs w:val="24"/>
        </w:rPr>
      </w:pPr>
      <w:r w:rsidRPr="00C2384B">
        <w:rPr>
          <w:rFonts w:ascii="Times New Roman" w:hAnsi="Times New Roman"/>
          <w:sz w:val="24"/>
          <w:szCs w:val="24"/>
        </w:rPr>
        <w:t xml:space="preserve">2. </w:t>
      </w:r>
      <w:r w:rsidR="00790EC3" w:rsidRPr="00C2384B">
        <w:rPr>
          <w:rFonts w:ascii="Times New Roman" w:hAnsi="Times New Roman"/>
          <w:sz w:val="24"/>
          <w:szCs w:val="24"/>
        </w:rPr>
        <w:t>Dėl Jono Mažeikos ir kitų pareiškėjų kreipimosi „Dėl Lietuvos Respublikos bausmių vykdymo kodekso 157 straipsnio pakeitimo“.</w:t>
      </w:r>
    </w:p>
    <w:p w:rsidR="00790EC3" w:rsidRPr="00C2384B" w:rsidRDefault="00790EC3" w:rsidP="00C2384B">
      <w:pPr>
        <w:spacing w:after="0" w:line="360" w:lineRule="auto"/>
        <w:ind w:firstLine="720"/>
        <w:jc w:val="both"/>
        <w:rPr>
          <w:rFonts w:ascii="Times New Roman" w:hAnsi="Times New Roman"/>
          <w:sz w:val="24"/>
          <w:szCs w:val="24"/>
        </w:rPr>
      </w:pPr>
    </w:p>
    <w:p w:rsidR="001A2B2A" w:rsidRPr="00C2384B" w:rsidRDefault="00790EC3" w:rsidP="00C2384B">
      <w:pPr>
        <w:spacing w:after="0" w:line="360" w:lineRule="auto"/>
        <w:ind w:firstLine="720"/>
        <w:jc w:val="both"/>
        <w:rPr>
          <w:rFonts w:ascii="Times New Roman" w:hAnsi="Times New Roman"/>
          <w:sz w:val="24"/>
          <w:szCs w:val="24"/>
        </w:rPr>
      </w:pPr>
      <w:r w:rsidRPr="00C2384B">
        <w:rPr>
          <w:rFonts w:ascii="Times New Roman" w:hAnsi="Times New Roman"/>
          <w:sz w:val="24"/>
          <w:szCs w:val="24"/>
        </w:rPr>
        <w:t>Pirmuoju klausimu buvo priimtas sprendimas</w:t>
      </w:r>
      <w:r w:rsidR="001A2B2A" w:rsidRPr="00C2384B">
        <w:rPr>
          <w:rFonts w:ascii="Times New Roman" w:hAnsi="Times New Roman"/>
          <w:sz w:val="24"/>
          <w:szCs w:val="24"/>
        </w:rPr>
        <w:t xml:space="preserve"> </w:t>
      </w:r>
      <w:r w:rsidRPr="00C2384B">
        <w:rPr>
          <w:rFonts w:ascii="Times New Roman" w:hAnsi="Times New Roman"/>
          <w:sz w:val="24"/>
          <w:szCs w:val="24"/>
        </w:rPr>
        <w:t xml:space="preserve">atmesti </w:t>
      </w:r>
      <w:r w:rsidR="001A2B2A" w:rsidRPr="00C2384B">
        <w:rPr>
          <w:rFonts w:ascii="Times New Roman" w:hAnsi="Times New Roman"/>
          <w:sz w:val="24"/>
          <w:szCs w:val="24"/>
        </w:rPr>
        <w:t>Antano Algimanto Miškinio</w:t>
      </w:r>
      <w:r w:rsidRPr="00C2384B">
        <w:rPr>
          <w:rFonts w:ascii="Times New Roman" w:hAnsi="Times New Roman"/>
          <w:sz w:val="24"/>
          <w:szCs w:val="24"/>
        </w:rPr>
        <w:t xml:space="preserve"> peticijoje</w:t>
      </w:r>
      <w:r w:rsidR="001A2B2A" w:rsidRPr="00C2384B">
        <w:rPr>
          <w:rFonts w:ascii="Times New Roman" w:hAnsi="Times New Roman"/>
          <w:sz w:val="24"/>
          <w:szCs w:val="24"/>
        </w:rPr>
        <w:t xml:space="preserve"> „Dėl Lietuvos Respublikos šilumos ūkio įstatymo 33 straipsnio pakeitimo įstatymo poįstatyminių teisės ak</w:t>
      </w:r>
      <w:r w:rsidRPr="00C2384B">
        <w:rPr>
          <w:rFonts w:ascii="Times New Roman" w:hAnsi="Times New Roman"/>
          <w:sz w:val="24"/>
          <w:szCs w:val="24"/>
        </w:rPr>
        <w:t>tų rengimo terminų nenustatymo“</w:t>
      </w:r>
      <w:r w:rsidR="001A2B2A" w:rsidRPr="00C2384B">
        <w:rPr>
          <w:rFonts w:ascii="Times New Roman" w:hAnsi="Times New Roman"/>
          <w:sz w:val="24"/>
          <w:szCs w:val="24"/>
        </w:rPr>
        <w:t xml:space="preserve"> pateiktą pasiūlymą „</w:t>
      </w:r>
      <w:r w:rsidR="001A2B2A" w:rsidRPr="00C2384B">
        <w:rPr>
          <w:rFonts w:ascii="Times New Roman" w:eastAsia="TimesNewRomanPSMT" w:hAnsi="Times New Roman"/>
          <w:sz w:val="24"/>
          <w:szCs w:val="24"/>
        </w:rPr>
        <w:t xml:space="preserve">priimti Šilumos ūkio įstatymo 33 straipsnio pakeitimo įstatymo pakeitimo įstatymą, kuriame nustatyti konkrečius </w:t>
      </w:r>
      <w:r w:rsidR="001A2B2A" w:rsidRPr="00C2384B">
        <w:rPr>
          <w:rFonts w:ascii="Times New Roman" w:eastAsia="TimesNewRomanPS-BoldMT" w:hAnsi="Times New Roman"/>
          <w:bCs/>
          <w:sz w:val="24"/>
          <w:szCs w:val="24"/>
        </w:rPr>
        <w:t>įgyvendinamųjų teisės aktų priėmimo terminus“.</w:t>
      </w:r>
    </w:p>
    <w:p w:rsidR="001A2B2A" w:rsidRPr="00C2384B" w:rsidRDefault="001A2B2A" w:rsidP="00C2384B">
      <w:pPr>
        <w:spacing w:after="0" w:line="360" w:lineRule="auto"/>
        <w:ind w:firstLine="720"/>
        <w:jc w:val="both"/>
        <w:rPr>
          <w:rFonts w:ascii="Times New Roman" w:hAnsi="Times New Roman"/>
          <w:sz w:val="24"/>
          <w:szCs w:val="24"/>
        </w:rPr>
      </w:pPr>
      <w:r w:rsidRPr="00C2384B">
        <w:rPr>
          <w:rFonts w:ascii="Times New Roman" w:hAnsi="Times New Roman"/>
          <w:sz w:val="24"/>
          <w:szCs w:val="24"/>
        </w:rPr>
        <w:t xml:space="preserve">Komisija priėmė sprendimą atmesti peticijoje pateiktą pasiūlymą, atsižvelgusi į Seimo kanceliarijos Teisės departamento, Lietuvos Respublikos teisingumo ministerijos ir Lietuvos Respublikos energetikos ministerijos pateiktas nuomones ir todėl, </w:t>
      </w:r>
      <w:r w:rsidRPr="00C2384B">
        <w:rPr>
          <w:rFonts w:ascii="Times New Roman" w:hAnsi="Times New Roman"/>
          <w:sz w:val="24"/>
          <w:szCs w:val="24"/>
          <w:lang w:eastAsia="lt-LT"/>
        </w:rPr>
        <w:t xml:space="preserve">kad </w:t>
      </w:r>
      <w:r w:rsidRPr="00C2384B">
        <w:rPr>
          <w:rFonts w:ascii="Times New Roman" w:hAnsi="Times New Roman"/>
          <w:sz w:val="24"/>
          <w:szCs w:val="24"/>
        </w:rPr>
        <w:t>remiantis teisėkūros principais, teisėkūros subjektai privalo užtikrinti teisės aktų sistemiškumą, reiškiantį, kad teisės normos turi derėti tarpusavyje, žemesnė</w:t>
      </w:r>
      <w:bookmarkStart w:id="0" w:name="_GoBack"/>
      <w:bookmarkEnd w:id="0"/>
      <w:r w:rsidRPr="00C2384B">
        <w:rPr>
          <w:rFonts w:ascii="Times New Roman" w:hAnsi="Times New Roman"/>
          <w:sz w:val="24"/>
          <w:szCs w:val="24"/>
        </w:rPr>
        <w:t>s teisinės galios teisės aktai neturi prieštarauti aukštesnės teisinės galios teisės aktams</w:t>
      </w:r>
      <w:r w:rsidRPr="00C2384B">
        <w:rPr>
          <w:rFonts w:ascii="Times New Roman" w:hAnsi="Times New Roman"/>
          <w:i/>
          <w:sz w:val="24"/>
          <w:szCs w:val="24"/>
        </w:rPr>
        <w:t xml:space="preserve">, </w:t>
      </w:r>
      <w:r w:rsidRPr="00C2384B">
        <w:rPr>
          <w:rStyle w:val="BodytextItalic"/>
          <w:rFonts w:eastAsia="Calibri"/>
          <w:i w:val="0"/>
          <w:sz w:val="24"/>
          <w:szCs w:val="24"/>
        </w:rPr>
        <w:t>o įstatymo įgyvendinamieji teisės aktai turi būti rengiami ir priimami taip, kad įsigaliotų kartu su įstatymu ar atskiromis jo nuostatomis, kurias šie teisės aktai įgyvendina.</w:t>
      </w:r>
      <w:r w:rsidRPr="00C2384B">
        <w:rPr>
          <w:rFonts w:ascii="Times New Roman" w:hAnsi="Times New Roman"/>
          <w:i/>
          <w:sz w:val="24"/>
          <w:szCs w:val="24"/>
        </w:rPr>
        <w:t xml:space="preserve"> </w:t>
      </w:r>
      <w:r w:rsidRPr="00C2384B">
        <w:rPr>
          <w:rFonts w:ascii="Times New Roman" w:hAnsi="Times New Roman"/>
          <w:sz w:val="24"/>
          <w:szCs w:val="24"/>
        </w:rPr>
        <w:t>Tokia teisėkūros sistemiškumo principą apibrėžianti taisyklė tiesiogiai yra įtvirtinta Lietuvos Respublikos teisėkūros pagrindų įstatyme (</w:t>
      </w:r>
      <w:proofErr w:type="spellStart"/>
      <w:r w:rsidRPr="00C2384B">
        <w:rPr>
          <w:rFonts w:ascii="Times New Roman" w:hAnsi="Times New Roman"/>
          <w:sz w:val="24"/>
          <w:szCs w:val="24"/>
        </w:rPr>
        <w:t>Žin</w:t>
      </w:r>
      <w:proofErr w:type="spellEnd"/>
      <w:r w:rsidRPr="00C2384B">
        <w:rPr>
          <w:rFonts w:ascii="Times New Roman" w:hAnsi="Times New Roman"/>
          <w:sz w:val="24"/>
          <w:szCs w:val="24"/>
        </w:rPr>
        <w:t xml:space="preserve">., 2012, Nr. </w:t>
      </w:r>
      <w:hyperlink r:id="rId5" w:history="1">
        <w:r w:rsidRPr="00C2384B">
          <w:rPr>
            <w:rStyle w:val="Hipersaitas"/>
            <w:rFonts w:ascii="Times New Roman" w:hAnsi="Times New Roman"/>
            <w:sz w:val="24"/>
            <w:szCs w:val="24"/>
            <w:u w:val="none"/>
          </w:rPr>
          <w:t>110-5564</w:t>
        </w:r>
      </w:hyperlink>
      <w:r w:rsidRPr="00C2384B">
        <w:rPr>
          <w:rFonts w:ascii="Times New Roman" w:hAnsi="Times New Roman"/>
          <w:sz w:val="24"/>
          <w:szCs w:val="24"/>
        </w:rPr>
        <w:t>), kuris įsigalios 2014 m. sausio 1 d.</w:t>
      </w:r>
    </w:p>
    <w:p w:rsidR="002D061D" w:rsidRPr="00C2384B" w:rsidRDefault="002D061D" w:rsidP="00C2384B">
      <w:pPr>
        <w:pStyle w:val="Pagrindinistekstas2"/>
        <w:shd w:val="clear" w:color="auto" w:fill="auto"/>
        <w:spacing w:before="0" w:after="0" w:line="360" w:lineRule="auto"/>
        <w:ind w:right="20" w:firstLine="720"/>
        <w:rPr>
          <w:rFonts w:cs="Times New Roman"/>
          <w:sz w:val="24"/>
          <w:szCs w:val="24"/>
        </w:rPr>
      </w:pPr>
      <w:r w:rsidRPr="00C2384B">
        <w:rPr>
          <w:rFonts w:cs="Times New Roman"/>
          <w:sz w:val="24"/>
          <w:szCs w:val="24"/>
        </w:rPr>
        <w:t xml:space="preserve">Šiuo metu teisės aktai, taip pat ir įstatymai, turi būti rengiami, laikantis Lietuvos Respublikos įstatymų ir kitų teisės norminių aktų rengimo tvarkos įstatyme, kuris reglamentuoja Lietuvos Respublikos įstatymų ir kitų teisės norminių aktų rengimą, jo stadijas, teisės aktų formos, struktūros, turinio ir kalbos reikalavimus, taip pat Įstatymų ir kitų teisės aktų rengimo rekomendacijų, patvirtintų 1998 m. rugpjūčio 17 d. teisingumo ministro įsakymu Nr. 104. Šiuose teisės aktuose numatyti bendro pobūdžio reikalavimai teisės aktams: teisės aktas turi atitikti Lietuvos Respublikos Konstituciją, taip pat kitus galiojančius teisės aktus, tačiau pagal galiojantį teisinį reguliavimą nėra įtvirtinto reikalavimo, kad teisės akte (nagrinėjamu atveju – įstatyme) turi būti nustatyti būtinų šio teisės akto įgyvendinamųjų </w:t>
      </w:r>
      <w:r w:rsidRPr="00C2384B">
        <w:rPr>
          <w:rFonts w:cs="Times New Roman"/>
          <w:sz w:val="24"/>
          <w:szCs w:val="24"/>
        </w:rPr>
        <w:lastRenderedPageBreak/>
        <w:t>teisės aktų priėmimo terminai.</w:t>
      </w:r>
    </w:p>
    <w:p w:rsidR="002D061D" w:rsidRPr="00C2384B" w:rsidRDefault="002D061D" w:rsidP="00C2384B">
      <w:pPr>
        <w:pStyle w:val="Pagrindinistekstas2"/>
        <w:shd w:val="clear" w:color="auto" w:fill="auto"/>
        <w:spacing w:before="0" w:after="0" w:line="360" w:lineRule="auto"/>
        <w:ind w:right="20" w:firstLine="709"/>
        <w:rPr>
          <w:rFonts w:cs="Times New Roman"/>
          <w:sz w:val="24"/>
          <w:szCs w:val="24"/>
        </w:rPr>
      </w:pPr>
      <w:r w:rsidRPr="00C2384B">
        <w:rPr>
          <w:rFonts w:cs="Times New Roman"/>
          <w:sz w:val="24"/>
          <w:szCs w:val="24"/>
        </w:rPr>
        <w:t>Lietuvos Respublikos Vyriausybės darbo reglamento 150 punkte nustatyta, kad pavedimai parengti atitinkamo teisės akto projektą turi būti įvykdyti per 4 mėnesius nuo jų gavimo dienos, jeigu pavedime, įstatyme ar kitame teisės akte, kurio pagrindu duodamas pavedimas, nenurodytas konkretus įvykdymo laikas.</w:t>
      </w:r>
    </w:p>
    <w:p w:rsidR="002D061D" w:rsidRPr="00C2384B" w:rsidRDefault="002D061D" w:rsidP="00C2384B">
      <w:pPr>
        <w:pStyle w:val="Pagrindinistekstas2"/>
        <w:shd w:val="clear" w:color="auto" w:fill="auto"/>
        <w:spacing w:before="0" w:after="0" w:line="360" w:lineRule="auto"/>
        <w:ind w:right="20" w:firstLine="709"/>
        <w:rPr>
          <w:rFonts w:cs="Times New Roman"/>
          <w:sz w:val="24"/>
          <w:szCs w:val="24"/>
        </w:rPr>
      </w:pPr>
      <w:r w:rsidRPr="00C2384B">
        <w:rPr>
          <w:rFonts w:cs="Times New Roman"/>
          <w:sz w:val="24"/>
          <w:szCs w:val="24"/>
        </w:rPr>
        <w:t>Taigi teisėkūros subjektai, vadovaudamiesi teisėkūroje galiojančiu sistemiškumo, proporcingumo ir kitais principais, ir šiuo metu turėtų užtikrinti, kad įstatymo įgyvendinamieji teisės aktai būtų rengiami ir priimami taip, kad įsigaliotų kartu su įstatymu ar atskiromis jo nuostatomis, kurias šie teisės aktai įgyvendina, kad įgyvendinamiesiems teisės aktams parengti ir priimti iki įstatymo įsigaliojimo būtų suteikta pakankamai laiko.</w:t>
      </w:r>
    </w:p>
    <w:p w:rsidR="00790EC3" w:rsidRPr="00C2384B" w:rsidRDefault="00790EC3" w:rsidP="00C2384B">
      <w:pPr>
        <w:pStyle w:val="Pagrindinistekstas2"/>
        <w:shd w:val="clear" w:color="auto" w:fill="auto"/>
        <w:spacing w:before="0" w:after="0" w:line="360" w:lineRule="auto"/>
        <w:ind w:right="20" w:firstLine="720"/>
        <w:rPr>
          <w:rFonts w:cs="Times New Roman"/>
          <w:sz w:val="24"/>
          <w:szCs w:val="24"/>
        </w:rPr>
      </w:pPr>
    </w:p>
    <w:p w:rsidR="001A2B2A" w:rsidRPr="00C2384B" w:rsidRDefault="00790EC3" w:rsidP="00C2384B">
      <w:pPr>
        <w:pStyle w:val="Pagrindinistekstas2"/>
        <w:shd w:val="clear" w:color="auto" w:fill="auto"/>
        <w:spacing w:before="0" w:after="0" w:line="360" w:lineRule="auto"/>
        <w:ind w:right="20" w:firstLine="720"/>
        <w:rPr>
          <w:rFonts w:cs="Times New Roman"/>
          <w:sz w:val="24"/>
          <w:szCs w:val="24"/>
        </w:rPr>
      </w:pPr>
      <w:r w:rsidRPr="00C2384B">
        <w:rPr>
          <w:rFonts w:cs="Times New Roman"/>
          <w:sz w:val="24"/>
          <w:szCs w:val="24"/>
        </w:rPr>
        <w:t xml:space="preserve">Antruoju klausimu buvo priimtas sprendimas Jono Mažeikos ir kitų pareiškėjų </w:t>
      </w:r>
      <w:r w:rsidR="00204D24" w:rsidRPr="00C2384B">
        <w:rPr>
          <w:rFonts w:cs="Times New Roman"/>
          <w:sz w:val="24"/>
          <w:szCs w:val="24"/>
        </w:rPr>
        <w:t>kreipimą</w:t>
      </w:r>
      <w:r w:rsidRPr="00C2384B">
        <w:rPr>
          <w:rFonts w:cs="Times New Roman"/>
          <w:sz w:val="24"/>
          <w:szCs w:val="24"/>
        </w:rPr>
        <w:t xml:space="preserve">si „Dėl Lietuvos Respublikos bausmių vykdymo kodekso 157 straipsnio pakeitimo“ pripažinti peticija ir priimti ją nagrinėti. Kreipimąsi pateikė 252 piliečių grupė, Jonas </w:t>
      </w:r>
      <w:proofErr w:type="spellStart"/>
      <w:r w:rsidRPr="00C2384B">
        <w:rPr>
          <w:rFonts w:cs="Times New Roman"/>
          <w:sz w:val="24"/>
          <w:szCs w:val="24"/>
        </w:rPr>
        <w:t>Mažeiko</w:t>
      </w:r>
      <w:proofErr w:type="spellEnd"/>
      <w:r w:rsidRPr="00C2384B">
        <w:rPr>
          <w:rFonts w:cs="Times New Roman"/>
          <w:sz w:val="24"/>
          <w:szCs w:val="24"/>
        </w:rPr>
        <w:t xml:space="preserve"> jų atstovas.</w:t>
      </w:r>
    </w:p>
    <w:p w:rsidR="00204D24" w:rsidRPr="00C2384B" w:rsidRDefault="00790EC3" w:rsidP="00C2384B">
      <w:pPr>
        <w:spacing w:after="0" w:line="360" w:lineRule="auto"/>
        <w:ind w:firstLine="709"/>
        <w:jc w:val="both"/>
        <w:rPr>
          <w:rFonts w:ascii="Times New Roman" w:eastAsia="TimesNewRomanPSMT" w:hAnsi="Times New Roman"/>
          <w:sz w:val="24"/>
          <w:szCs w:val="24"/>
        </w:rPr>
      </w:pPr>
      <w:r w:rsidRPr="00C2384B">
        <w:rPr>
          <w:rFonts w:ascii="Times New Roman" w:hAnsi="Times New Roman"/>
          <w:sz w:val="24"/>
          <w:szCs w:val="24"/>
        </w:rPr>
        <w:t>Peticijoje pateiktas pasiūlymas</w:t>
      </w:r>
      <w:r w:rsidR="00204D24" w:rsidRPr="00C2384B">
        <w:rPr>
          <w:rFonts w:ascii="Times New Roman" w:hAnsi="Times New Roman"/>
          <w:sz w:val="24"/>
          <w:szCs w:val="24"/>
        </w:rPr>
        <w:t xml:space="preserve"> „</w:t>
      </w:r>
      <w:r w:rsidR="00204D24" w:rsidRPr="00C2384B">
        <w:rPr>
          <w:rFonts w:ascii="Times New Roman" w:eastAsia="TimesNewRomanPSMT" w:hAnsi="Times New Roman"/>
          <w:sz w:val="24"/>
          <w:szCs w:val="24"/>
        </w:rPr>
        <w:t>priimti Lietuvos Respublikos BVK Probacijos sistemos Lietuvoje koncepcijos pataisą, įrašant papildomus punktus BVK 157 str. 3 d.:</w:t>
      </w:r>
    </w:p>
    <w:p w:rsidR="00204D24" w:rsidRPr="00C2384B" w:rsidRDefault="00204D24" w:rsidP="00C2384B">
      <w:pPr>
        <w:autoSpaceDE w:val="0"/>
        <w:autoSpaceDN w:val="0"/>
        <w:adjustRightInd w:val="0"/>
        <w:spacing w:after="0" w:line="360" w:lineRule="auto"/>
        <w:jc w:val="both"/>
        <w:rPr>
          <w:rFonts w:ascii="Times New Roman" w:eastAsia="TimesNewRomanPSMT" w:hAnsi="Times New Roman"/>
          <w:sz w:val="24"/>
          <w:szCs w:val="24"/>
        </w:rPr>
      </w:pPr>
      <w:r w:rsidRPr="00C2384B">
        <w:rPr>
          <w:rFonts w:ascii="Times New Roman" w:eastAsia="TimesNewRomanPSMT" w:hAnsi="Times New Roman"/>
          <w:sz w:val="24"/>
          <w:szCs w:val="24"/>
        </w:rPr>
        <w:t>1) asmenims, turintiems vaikų iki 7 m., arba du ir daugiau nepilnamečius vaikus (jeigu nėra apribotos tėvų teisės), kad būtų suteikta galimybė, kai jie yra faktiškai atlikę nemažiau kaip vieną trečiąją dalį paskirtos laisvės atėmimo bausmės, lygtinai išeiti į laisvę;</w:t>
      </w:r>
    </w:p>
    <w:p w:rsidR="00204D24" w:rsidRPr="00C2384B" w:rsidRDefault="00204D24" w:rsidP="00C2384B">
      <w:pPr>
        <w:autoSpaceDE w:val="0"/>
        <w:autoSpaceDN w:val="0"/>
        <w:adjustRightInd w:val="0"/>
        <w:spacing w:after="0" w:line="360" w:lineRule="auto"/>
        <w:jc w:val="both"/>
        <w:rPr>
          <w:rFonts w:ascii="Times New Roman" w:eastAsia="TimesNewRomanPSMT" w:hAnsi="Times New Roman"/>
          <w:sz w:val="24"/>
          <w:szCs w:val="24"/>
        </w:rPr>
      </w:pPr>
      <w:r w:rsidRPr="00C2384B">
        <w:rPr>
          <w:rFonts w:ascii="Times New Roman" w:eastAsia="TimesNewRomanPSMT" w:hAnsi="Times New Roman"/>
          <w:sz w:val="24"/>
          <w:szCs w:val="24"/>
        </w:rPr>
        <w:t>2) visiems nuteistiesiems be išimties, neatsižvelgiant į bausmės dydį ir laiką, būtų suteikta galimybė, atlikus pusė paskirtos bausmės termino, lygtinai išeiti į laisvę;</w:t>
      </w:r>
    </w:p>
    <w:p w:rsidR="00204D24" w:rsidRPr="00C2384B" w:rsidRDefault="00204D24" w:rsidP="00C2384B">
      <w:pPr>
        <w:autoSpaceDE w:val="0"/>
        <w:autoSpaceDN w:val="0"/>
        <w:adjustRightInd w:val="0"/>
        <w:spacing w:after="0" w:line="360" w:lineRule="auto"/>
        <w:jc w:val="both"/>
        <w:rPr>
          <w:rFonts w:ascii="Times New Roman" w:eastAsia="TimesNewRomanPSMT" w:hAnsi="Times New Roman"/>
          <w:sz w:val="24"/>
          <w:szCs w:val="24"/>
        </w:rPr>
      </w:pPr>
      <w:r w:rsidRPr="00C2384B">
        <w:rPr>
          <w:rFonts w:ascii="Times New Roman" w:eastAsia="TimesNewRomanPSMT" w:hAnsi="Times New Roman"/>
          <w:sz w:val="24"/>
          <w:szCs w:val="24"/>
        </w:rPr>
        <w:t>3) asmenims, kurie nusižengė Lietuvos Respublikos įstatymams, būdami įkalinti pataisos namuose ar kalėjime, būtų suteikta galimybė, atlikus tris ketvirtąsias dalis bausmės termino, lygtinai išeiti į laisvę.“.</w:t>
      </w:r>
    </w:p>
    <w:p w:rsidR="00790EC3" w:rsidRPr="00C2384B" w:rsidRDefault="00790EC3" w:rsidP="00C2384B">
      <w:pPr>
        <w:pStyle w:val="Pagrindinistekstas2"/>
        <w:shd w:val="clear" w:color="auto" w:fill="auto"/>
        <w:spacing w:before="0" w:after="0" w:line="360" w:lineRule="auto"/>
        <w:ind w:right="20" w:firstLine="720"/>
        <w:rPr>
          <w:rFonts w:cs="Times New Roman"/>
          <w:sz w:val="24"/>
          <w:szCs w:val="24"/>
        </w:rPr>
      </w:pPr>
    </w:p>
    <w:p w:rsidR="0058667C" w:rsidRPr="00C2384B" w:rsidRDefault="00D16858" w:rsidP="00C2384B">
      <w:pPr>
        <w:spacing w:line="360" w:lineRule="auto"/>
        <w:jc w:val="both"/>
        <w:rPr>
          <w:rFonts w:ascii="Times New Roman" w:hAnsi="Times New Roman"/>
          <w:sz w:val="24"/>
          <w:szCs w:val="24"/>
        </w:rPr>
      </w:pPr>
      <w:r w:rsidRPr="00C2384B">
        <w:rPr>
          <w:rFonts w:ascii="Times New Roman" w:hAnsi="Times New Roman"/>
          <w:sz w:val="24"/>
          <w:szCs w:val="24"/>
        </w:rPr>
        <w:t>Komisijų biuro patarėj</w:t>
      </w:r>
      <w:r w:rsidR="0058667C" w:rsidRPr="00C2384B">
        <w:rPr>
          <w:rFonts w:ascii="Times New Roman" w:hAnsi="Times New Roman"/>
          <w:sz w:val="24"/>
          <w:szCs w:val="24"/>
        </w:rPr>
        <w:t xml:space="preserve">a Janina </w:t>
      </w:r>
      <w:proofErr w:type="spellStart"/>
      <w:r w:rsidR="0058667C" w:rsidRPr="00C2384B">
        <w:rPr>
          <w:rFonts w:ascii="Times New Roman" w:hAnsi="Times New Roman"/>
          <w:sz w:val="24"/>
          <w:szCs w:val="24"/>
        </w:rPr>
        <w:t>Šniaukštienė</w:t>
      </w:r>
      <w:proofErr w:type="spellEnd"/>
      <w:r w:rsidR="0058667C" w:rsidRPr="00C2384B">
        <w:rPr>
          <w:rFonts w:ascii="Times New Roman" w:hAnsi="Times New Roman"/>
          <w:sz w:val="24"/>
          <w:szCs w:val="24"/>
        </w:rPr>
        <w:t xml:space="preserve">, tel. (8 5) 239 6819, el. p. jasnia@lrs.lt </w:t>
      </w:r>
    </w:p>
    <w:p w:rsidR="00E61543" w:rsidRPr="00C2384B" w:rsidRDefault="00E61543" w:rsidP="00C2384B">
      <w:pPr>
        <w:spacing w:line="360" w:lineRule="auto"/>
        <w:rPr>
          <w:rFonts w:ascii="Times New Roman" w:hAnsi="Times New Roman"/>
          <w:sz w:val="24"/>
          <w:szCs w:val="24"/>
        </w:rPr>
      </w:pPr>
    </w:p>
    <w:sectPr w:rsidR="00E61543" w:rsidRPr="00C2384B">
      <w:pgSz w:w="11906" w:h="16838"/>
      <w:pgMar w:top="1440" w:right="1440" w:bottom="1440" w:left="1440"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10002FF" w:usb1="4000ACFF" w:usb2="00000009" w:usb3="00000000" w:csb0="0000019F" w:csb1="00000000"/>
  </w:font>
  <w:font w:name="Times New Roman">
    <w:panose1 w:val="02020603050405020304"/>
    <w:charset w:val="BA"/>
    <w:family w:val="roman"/>
    <w:pitch w:val="variable"/>
    <w:sig w:usb0="E0002AFF" w:usb1="C0007841" w:usb2="00000009" w:usb3="00000000" w:csb0="000001FF" w:csb1="00000000"/>
  </w:font>
  <w:font w:name="TimesNewRomanPSMT">
    <w:altName w:val="MS Mincho"/>
    <w:panose1 w:val="00000000000000000000"/>
    <w:charset w:val="80"/>
    <w:family w:val="auto"/>
    <w:notTrueType/>
    <w:pitch w:val="default"/>
    <w:sig w:usb0="00000000" w:usb1="08070000" w:usb2="00000010" w:usb3="00000000" w:csb0="00020000" w:csb1="00000000"/>
  </w:font>
  <w:font w:name="TimesNewRomanPS-BoldMT">
    <w:altName w:val="MS Mincho"/>
    <w:panose1 w:val="00000000000000000000"/>
    <w:charset w:val="80"/>
    <w:family w:val="auto"/>
    <w:notTrueType/>
    <w:pitch w:val="default"/>
    <w:sig w:usb0="00000000" w:usb1="08070000" w:usb2="00000010" w:usb3="00000000" w:csb0="00020000" w:csb1="00000000"/>
  </w:font>
  <w:font w:name="Cambria">
    <w:panose1 w:val="02040503050406030204"/>
    <w:charset w:val="BA"/>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296"/>
  <w:hyphenationZone w:val="396"/>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B2A"/>
    <w:rsid w:val="001A2B2A"/>
    <w:rsid w:val="00204D24"/>
    <w:rsid w:val="002D061D"/>
    <w:rsid w:val="0058667C"/>
    <w:rsid w:val="00790EC3"/>
    <w:rsid w:val="00913CF1"/>
    <w:rsid w:val="009A3139"/>
    <w:rsid w:val="00C2384B"/>
    <w:rsid w:val="00D16858"/>
    <w:rsid w:val="00E6154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1A2B2A"/>
    <w:rPr>
      <w:rFonts w:ascii="Calibri" w:eastAsia="Calibri" w:hAnsi="Calibri" w:cs="Times New Roman"/>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Bodytext">
    <w:name w:val="Body text_"/>
    <w:link w:val="Pagrindinistekstas2"/>
    <w:rsid w:val="001A2B2A"/>
    <w:rPr>
      <w:rFonts w:ascii="Times New Roman" w:hAnsi="Times New Roman"/>
      <w:shd w:val="clear" w:color="auto" w:fill="FFFFFF"/>
    </w:rPr>
  </w:style>
  <w:style w:type="character" w:customStyle="1" w:styleId="BodytextItalic">
    <w:name w:val="Body text + Italic"/>
    <w:rsid w:val="001A2B2A"/>
    <w:rPr>
      <w:rFonts w:ascii="Times New Roman" w:eastAsia="Times New Roman" w:hAnsi="Times New Roman" w:cs="Times New Roman"/>
      <w:i/>
      <w:iCs/>
      <w:color w:val="000000"/>
      <w:spacing w:val="0"/>
      <w:w w:val="100"/>
      <w:position w:val="0"/>
      <w:shd w:val="clear" w:color="auto" w:fill="FFFFFF"/>
      <w:lang w:val="lt-LT"/>
    </w:rPr>
  </w:style>
  <w:style w:type="paragraph" w:customStyle="1" w:styleId="Pagrindinistekstas2">
    <w:name w:val="Pagrindinis tekstas2"/>
    <w:basedOn w:val="prastasis"/>
    <w:link w:val="Bodytext"/>
    <w:rsid w:val="001A2B2A"/>
    <w:pPr>
      <w:widowControl w:val="0"/>
      <w:shd w:val="clear" w:color="auto" w:fill="FFFFFF"/>
      <w:spacing w:before="540" w:after="120" w:line="0" w:lineRule="atLeast"/>
      <w:jc w:val="both"/>
    </w:pPr>
    <w:rPr>
      <w:rFonts w:ascii="Times New Roman" w:eastAsiaTheme="minorHAnsi" w:hAnsi="Times New Roman" w:cstheme="minorBidi"/>
    </w:rPr>
  </w:style>
  <w:style w:type="character" w:styleId="Hipersaitas">
    <w:name w:val="Hyperlink"/>
    <w:uiPriority w:val="99"/>
    <w:semiHidden/>
    <w:unhideWhenUsed/>
    <w:rsid w:val="001A2B2A"/>
    <w:rPr>
      <w:color w:val="000000"/>
      <w:u w:val="single"/>
    </w:rPr>
  </w:style>
  <w:style w:type="paragraph" w:styleId="Sraopastraipa">
    <w:name w:val="List Paragraph"/>
    <w:basedOn w:val="prastasis"/>
    <w:uiPriority w:val="34"/>
    <w:qFormat/>
    <w:rsid w:val="009A313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1A2B2A"/>
    <w:rPr>
      <w:rFonts w:ascii="Calibri" w:eastAsia="Calibri" w:hAnsi="Calibri" w:cs="Times New Roman"/>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Bodytext">
    <w:name w:val="Body text_"/>
    <w:link w:val="Pagrindinistekstas2"/>
    <w:rsid w:val="001A2B2A"/>
    <w:rPr>
      <w:rFonts w:ascii="Times New Roman" w:hAnsi="Times New Roman"/>
      <w:shd w:val="clear" w:color="auto" w:fill="FFFFFF"/>
    </w:rPr>
  </w:style>
  <w:style w:type="character" w:customStyle="1" w:styleId="BodytextItalic">
    <w:name w:val="Body text + Italic"/>
    <w:rsid w:val="001A2B2A"/>
    <w:rPr>
      <w:rFonts w:ascii="Times New Roman" w:eastAsia="Times New Roman" w:hAnsi="Times New Roman" w:cs="Times New Roman"/>
      <w:i/>
      <w:iCs/>
      <w:color w:val="000000"/>
      <w:spacing w:val="0"/>
      <w:w w:val="100"/>
      <w:position w:val="0"/>
      <w:shd w:val="clear" w:color="auto" w:fill="FFFFFF"/>
      <w:lang w:val="lt-LT"/>
    </w:rPr>
  </w:style>
  <w:style w:type="paragraph" w:customStyle="1" w:styleId="Pagrindinistekstas2">
    <w:name w:val="Pagrindinis tekstas2"/>
    <w:basedOn w:val="prastasis"/>
    <w:link w:val="Bodytext"/>
    <w:rsid w:val="001A2B2A"/>
    <w:pPr>
      <w:widowControl w:val="0"/>
      <w:shd w:val="clear" w:color="auto" w:fill="FFFFFF"/>
      <w:spacing w:before="540" w:after="120" w:line="0" w:lineRule="atLeast"/>
      <w:jc w:val="both"/>
    </w:pPr>
    <w:rPr>
      <w:rFonts w:ascii="Times New Roman" w:eastAsiaTheme="minorHAnsi" w:hAnsi="Times New Roman" w:cstheme="minorBidi"/>
    </w:rPr>
  </w:style>
  <w:style w:type="character" w:styleId="Hipersaitas">
    <w:name w:val="Hyperlink"/>
    <w:uiPriority w:val="99"/>
    <w:semiHidden/>
    <w:unhideWhenUsed/>
    <w:rsid w:val="001A2B2A"/>
    <w:rPr>
      <w:color w:val="000000"/>
      <w:u w:val="single"/>
    </w:rPr>
  </w:style>
  <w:style w:type="paragraph" w:styleId="Sraopastraipa">
    <w:name w:val="List Paragraph"/>
    <w:basedOn w:val="prastasis"/>
    <w:uiPriority w:val="34"/>
    <w:qFormat/>
    <w:rsid w:val="009A313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3.lrs.lt/pls/inter/dokpaieska.showdoc_l?p_id=433088"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2933</Words>
  <Characters>1672</Characters>
  <Application>Microsoft Office Word</Application>
  <DocSecurity>0</DocSecurity>
  <Lines>13</Lines>
  <Paragraphs>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4596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ŠNIAUKŠTIENĖ Janina</dc:creator>
  <cp:lastModifiedBy>ŠNIAUKŠTIENĖ Janina</cp:lastModifiedBy>
  <cp:revision>9</cp:revision>
  <dcterms:created xsi:type="dcterms:W3CDTF">2013-12-10T05:14:00Z</dcterms:created>
  <dcterms:modified xsi:type="dcterms:W3CDTF">2013-12-11T13:01:00Z</dcterms:modified>
</cp:coreProperties>
</file>