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066" w:rsidRPr="00474066" w:rsidRDefault="00474066" w:rsidP="00520A7E">
      <w:pPr>
        <w:jc w:val="center"/>
        <w:rPr>
          <w:rFonts w:ascii="Times New Roman" w:hAnsi="Times New Roman" w:cs="Times New Roman"/>
          <w:sz w:val="24"/>
          <w:szCs w:val="24"/>
        </w:rPr>
      </w:pPr>
      <w:r w:rsidRPr="00520A7E">
        <w:rPr>
          <w:rFonts w:ascii="Times New Roman" w:hAnsi="Times New Roman" w:cs="Times New Roman"/>
          <w:b/>
          <w:sz w:val="24"/>
          <w:szCs w:val="24"/>
        </w:rPr>
        <w:t>Informacija apie 2013 m. gruodžio 4 d. posėdį</w:t>
      </w:r>
    </w:p>
    <w:p w:rsidR="00474066" w:rsidRPr="007F6CFD" w:rsidRDefault="00474066" w:rsidP="00CC3BE5">
      <w:pPr>
        <w:spacing w:after="0" w:line="360" w:lineRule="auto"/>
        <w:ind w:firstLine="709"/>
        <w:jc w:val="both"/>
        <w:rPr>
          <w:rFonts w:ascii="Times New Roman" w:hAnsi="Times New Roman" w:cs="Times New Roman"/>
          <w:sz w:val="24"/>
          <w:szCs w:val="24"/>
        </w:rPr>
      </w:pPr>
      <w:r w:rsidRPr="007F6CFD">
        <w:rPr>
          <w:rFonts w:ascii="Times New Roman" w:hAnsi="Times New Roman" w:cs="Times New Roman"/>
          <w:sz w:val="24"/>
          <w:szCs w:val="24"/>
        </w:rPr>
        <w:t>2013 m. gruodžio 4 d. įvyko Komisijos posėdis, kuriame buvo nagrinėjami šie klausimai</w:t>
      </w:r>
      <w:r w:rsidR="00520A7E" w:rsidRPr="007F6CFD">
        <w:rPr>
          <w:rFonts w:ascii="Times New Roman" w:hAnsi="Times New Roman" w:cs="Times New Roman"/>
          <w:sz w:val="24"/>
          <w:szCs w:val="24"/>
        </w:rPr>
        <w:t>:</w:t>
      </w:r>
    </w:p>
    <w:p w:rsidR="007F6CFD" w:rsidRPr="007F6CFD" w:rsidRDefault="007F6CFD" w:rsidP="00CC3BE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Pr="007F6CFD">
        <w:rPr>
          <w:rFonts w:ascii="Times New Roman" w:hAnsi="Times New Roman" w:cs="Times New Roman"/>
          <w:sz w:val="24"/>
          <w:szCs w:val="24"/>
        </w:rPr>
        <w:t>Nikolajaus</w:t>
      </w:r>
      <w:proofErr w:type="spellEnd"/>
      <w:r w:rsidRPr="007F6CFD">
        <w:rPr>
          <w:rFonts w:ascii="Times New Roman" w:hAnsi="Times New Roman" w:cs="Times New Roman"/>
          <w:sz w:val="24"/>
          <w:szCs w:val="24"/>
        </w:rPr>
        <w:t xml:space="preserve"> </w:t>
      </w:r>
      <w:proofErr w:type="spellStart"/>
      <w:r w:rsidRPr="007F6CFD">
        <w:rPr>
          <w:rFonts w:ascii="Times New Roman" w:hAnsi="Times New Roman" w:cs="Times New Roman"/>
          <w:sz w:val="24"/>
          <w:szCs w:val="24"/>
        </w:rPr>
        <w:t>Jadovo</w:t>
      </w:r>
      <w:proofErr w:type="spellEnd"/>
      <w:r w:rsidRPr="007F6CFD">
        <w:rPr>
          <w:rFonts w:ascii="Times New Roman" w:hAnsi="Times New Roman" w:cs="Times New Roman"/>
          <w:sz w:val="24"/>
          <w:szCs w:val="24"/>
        </w:rPr>
        <w:t xml:space="preserve"> peticijos „Dėl Lietuvos Respublikos baudžiamojo proceso kodekso 444 straipsnio“ nagrinėjimas iš esmės.</w:t>
      </w:r>
    </w:p>
    <w:p w:rsidR="007F6CFD" w:rsidRPr="007F6CFD" w:rsidRDefault="007F6CFD" w:rsidP="00CC3BE5">
      <w:pPr>
        <w:spacing w:after="0" w:line="360" w:lineRule="auto"/>
        <w:ind w:firstLine="709"/>
        <w:jc w:val="both"/>
        <w:rPr>
          <w:rFonts w:ascii="Times New Roman" w:hAnsi="Times New Roman" w:cs="Times New Roman"/>
          <w:sz w:val="24"/>
          <w:szCs w:val="24"/>
        </w:rPr>
      </w:pPr>
      <w:r>
        <w:rPr>
          <w:rFonts w:ascii="Times New Roman" w:hAnsi="Times New Roman"/>
          <w:sz w:val="24"/>
          <w:szCs w:val="24"/>
        </w:rPr>
        <w:t xml:space="preserve">2) </w:t>
      </w:r>
      <w:r w:rsidRPr="007F6CFD">
        <w:rPr>
          <w:rFonts w:ascii="Times New Roman" w:hAnsi="Times New Roman"/>
          <w:sz w:val="24"/>
          <w:szCs w:val="24"/>
        </w:rPr>
        <w:t xml:space="preserve">Rolando </w:t>
      </w:r>
      <w:proofErr w:type="spellStart"/>
      <w:r w:rsidRPr="007F6CFD">
        <w:rPr>
          <w:rFonts w:ascii="Times New Roman" w:hAnsi="Times New Roman"/>
          <w:sz w:val="24"/>
          <w:szCs w:val="24"/>
        </w:rPr>
        <w:t>Čapo</w:t>
      </w:r>
      <w:proofErr w:type="spellEnd"/>
      <w:r w:rsidRPr="007F6CFD">
        <w:rPr>
          <w:rFonts w:ascii="Times New Roman" w:hAnsi="Times New Roman"/>
          <w:sz w:val="24"/>
          <w:szCs w:val="24"/>
        </w:rPr>
        <w:t xml:space="preserve"> peticijos „Dėl Lietuvos Respublikos baudžiamojo ko</w:t>
      </w:r>
      <w:r w:rsidR="00CC3BE5">
        <w:rPr>
          <w:rFonts w:ascii="Times New Roman" w:hAnsi="Times New Roman"/>
          <w:sz w:val="24"/>
          <w:szCs w:val="24"/>
        </w:rPr>
        <w:t>dekso 260 straipsnio pakeitimo“</w:t>
      </w:r>
      <w:r w:rsidRPr="007F6CFD">
        <w:rPr>
          <w:rFonts w:ascii="Times New Roman" w:hAnsi="Times New Roman"/>
          <w:sz w:val="24"/>
          <w:szCs w:val="24"/>
        </w:rPr>
        <w:t xml:space="preserve"> </w:t>
      </w:r>
      <w:r w:rsidRPr="007F6CFD">
        <w:rPr>
          <w:rFonts w:ascii="Times New Roman" w:hAnsi="Times New Roman" w:cs="Times New Roman"/>
          <w:sz w:val="24"/>
          <w:szCs w:val="24"/>
        </w:rPr>
        <w:t>nagrinėjimas iš esmės.</w:t>
      </w:r>
    </w:p>
    <w:p w:rsidR="007F6CFD" w:rsidRPr="007F6CFD" w:rsidRDefault="007F6CFD" w:rsidP="00CC3BE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7F6CFD">
        <w:rPr>
          <w:rFonts w:ascii="Times New Roman" w:hAnsi="Times New Roman" w:cs="Times New Roman"/>
          <w:sz w:val="24"/>
          <w:szCs w:val="24"/>
        </w:rPr>
        <w:t xml:space="preserve">Dėl Angelės </w:t>
      </w:r>
      <w:proofErr w:type="spellStart"/>
      <w:r w:rsidRPr="007F6CFD">
        <w:rPr>
          <w:rFonts w:ascii="Times New Roman" w:hAnsi="Times New Roman" w:cs="Times New Roman"/>
          <w:sz w:val="24"/>
          <w:szCs w:val="24"/>
        </w:rPr>
        <w:t>Krugiškienės</w:t>
      </w:r>
      <w:proofErr w:type="spellEnd"/>
      <w:r w:rsidRPr="007F6CFD">
        <w:rPr>
          <w:rFonts w:ascii="Times New Roman" w:hAnsi="Times New Roman" w:cs="Times New Roman"/>
          <w:sz w:val="24"/>
          <w:szCs w:val="24"/>
        </w:rPr>
        <w:t xml:space="preserve"> peticijos „Dėl priemonių agrarinei reformai plėtoti nutarimo pakeitimo“.</w:t>
      </w:r>
    </w:p>
    <w:p w:rsidR="007F6CFD" w:rsidRDefault="007F6CFD" w:rsidP="00CC3BE5">
      <w:pPr>
        <w:spacing w:after="0" w:line="360" w:lineRule="auto"/>
        <w:ind w:firstLine="709"/>
        <w:jc w:val="both"/>
        <w:rPr>
          <w:rFonts w:ascii="Times New Roman" w:hAnsi="Times New Roman"/>
          <w:sz w:val="24"/>
          <w:szCs w:val="24"/>
        </w:rPr>
      </w:pPr>
      <w:r>
        <w:rPr>
          <w:rFonts w:ascii="Times New Roman" w:hAnsi="Times New Roman"/>
          <w:sz w:val="24"/>
          <w:szCs w:val="24"/>
        </w:rPr>
        <w:t xml:space="preserve">4) </w:t>
      </w:r>
      <w:r w:rsidRPr="007F6CFD">
        <w:rPr>
          <w:rFonts w:ascii="Times New Roman" w:hAnsi="Times New Roman"/>
          <w:sz w:val="24"/>
          <w:szCs w:val="24"/>
        </w:rPr>
        <w:t xml:space="preserve">Dėl </w:t>
      </w:r>
      <w:proofErr w:type="spellStart"/>
      <w:r w:rsidRPr="007F6CFD">
        <w:rPr>
          <w:rFonts w:ascii="Times New Roman" w:hAnsi="Times New Roman"/>
          <w:sz w:val="24"/>
          <w:szCs w:val="24"/>
        </w:rPr>
        <w:t>Vitoldo</w:t>
      </w:r>
      <w:proofErr w:type="spellEnd"/>
      <w:r w:rsidRPr="007F6CFD">
        <w:rPr>
          <w:rFonts w:ascii="Times New Roman" w:hAnsi="Times New Roman"/>
          <w:sz w:val="24"/>
          <w:szCs w:val="24"/>
        </w:rPr>
        <w:t xml:space="preserve"> </w:t>
      </w:r>
      <w:proofErr w:type="spellStart"/>
      <w:r w:rsidRPr="007F6CFD">
        <w:rPr>
          <w:rFonts w:ascii="Times New Roman" w:hAnsi="Times New Roman"/>
          <w:sz w:val="24"/>
          <w:szCs w:val="24"/>
        </w:rPr>
        <w:t>Filistovičiaus</w:t>
      </w:r>
      <w:proofErr w:type="spellEnd"/>
      <w:r w:rsidRPr="007F6CFD">
        <w:rPr>
          <w:rFonts w:ascii="Times New Roman" w:hAnsi="Times New Roman"/>
          <w:sz w:val="24"/>
          <w:szCs w:val="24"/>
        </w:rPr>
        <w:t xml:space="preserve"> kreipimosi „Už permainas vartotojų teisių apsaugoje, sprendžiant viešąsias problemas energetiniame sektoriuje“.</w:t>
      </w:r>
    </w:p>
    <w:p w:rsidR="00006662" w:rsidRPr="00AB795B" w:rsidRDefault="007F6CFD" w:rsidP="00CC3BE5">
      <w:pPr>
        <w:spacing w:after="0" w:line="360" w:lineRule="auto"/>
        <w:ind w:firstLine="851"/>
        <w:jc w:val="both"/>
        <w:rPr>
          <w:rFonts w:ascii="Times New Roman" w:hAnsi="Times New Roman"/>
          <w:sz w:val="24"/>
          <w:szCs w:val="24"/>
        </w:rPr>
      </w:pPr>
      <w:r>
        <w:rPr>
          <w:rFonts w:ascii="Times New Roman" w:hAnsi="Times New Roman"/>
          <w:sz w:val="24"/>
          <w:szCs w:val="24"/>
        </w:rPr>
        <w:t>Pirmuoju klausimu buvo priimtas sprendimas</w:t>
      </w:r>
      <w:r w:rsidR="00006662" w:rsidRPr="00006662">
        <w:rPr>
          <w:rFonts w:ascii="Times New Roman" w:hAnsi="Times New Roman"/>
          <w:sz w:val="24"/>
          <w:szCs w:val="24"/>
        </w:rPr>
        <w:t xml:space="preserve"> </w:t>
      </w:r>
      <w:r w:rsidR="00006662">
        <w:rPr>
          <w:rFonts w:ascii="Times New Roman" w:hAnsi="Times New Roman"/>
          <w:sz w:val="24"/>
          <w:szCs w:val="24"/>
        </w:rPr>
        <w:t xml:space="preserve">atmesti </w:t>
      </w:r>
      <w:proofErr w:type="spellStart"/>
      <w:r w:rsidR="00006662">
        <w:rPr>
          <w:rFonts w:ascii="Times New Roman" w:hAnsi="Times New Roman"/>
          <w:sz w:val="24"/>
          <w:szCs w:val="24"/>
        </w:rPr>
        <w:t>Nikolajaus</w:t>
      </w:r>
      <w:proofErr w:type="spellEnd"/>
      <w:r w:rsidR="00006662">
        <w:rPr>
          <w:rFonts w:ascii="Times New Roman" w:hAnsi="Times New Roman"/>
          <w:sz w:val="24"/>
          <w:szCs w:val="24"/>
        </w:rPr>
        <w:t xml:space="preserve"> </w:t>
      </w:r>
      <w:proofErr w:type="spellStart"/>
      <w:r w:rsidR="00006662">
        <w:rPr>
          <w:rFonts w:ascii="Times New Roman" w:hAnsi="Times New Roman"/>
          <w:sz w:val="24"/>
          <w:szCs w:val="24"/>
        </w:rPr>
        <w:t>Jadovo</w:t>
      </w:r>
      <w:proofErr w:type="spellEnd"/>
      <w:r w:rsidR="00006662">
        <w:rPr>
          <w:rFonts w:ascii="Times New Roman" w:hAnsi="Times New Roman"/>
          <w:sz w:val="24"/>
          <w:szCs w:val="24"/>
        </w:rPr>
        <w:t xml:space="preserve"> peticijoje</w:t>
      </w:r>
      <w:r w:rsidR="00006662">
        <w:rPr>
          <w:rFonts w:ascii="Times New Roman" w:hAnsi="Times New Roman"/>
          <w:sz w:val="24"/>
          <w:szCs w:val="24"/>
        </w:rPr>
        <w:t xml:space="preserve"> </w:t>
      </w:r>
      <w:r w:rsidR="00006662" w:rsidRPr="00054D84">
        <w:rPr>
          <w:rFonts w:ascii="Times New Roman" w:hAnsi="Times New Roman"/>
          <w:sz w:val="24"/>
          <w:szCs w:val="24"/>
        </w:rPr>
        <w:t>„</w:t>
      </w:r>
      <w:r w:rsidR="00006662">
        <w:rPr>
          <w:rFonts w:ascii="Times New Roman" w:hAnsi="Times New Roman"/>
          <w:sz w:val="24"/>
          <w:szCs w:val="24"/>
        </w:rPr>
        <w:t xml:space="preserve">Dėl </w:t>
      </w:r>
      <w:r w:rsidR="00006662" w:rsidRPr="005E4EF9">
        <w:rPr>
          <w:rFonts w:ascii="Times New Roman" w:hAnsi="Times New Roman"/>
          <w:sz w:val="24"/>
          <w:szCs w:val="24"/>
        </w:rPr>
        <w:t xml:space="preserve">Lietuvos Respublikos </w:t>
      </w:r>
      <w:r w:rsidR="00006662">
        <w:rPr>
          <w:rFonts w:ascii="Times New Roman" w:hAnsi="Times New Roman"/>
          <w:sz w:val="24"/>
          <w:szCs w:val="24"/>
        </w:rPr>
        <w:t xml:space="preserve">baudžiamojo proceso kodekso 444 straipsnio“ </w:t>
      </w:r>
      <w:r w:rsidR="00006662">
        <w:rPr>
          <w:rFonts w:ascii="Times New Roman" w:hAnsi="Times New Roman"/>
          <w:sz w:val="24"/>
          <w:szCs w:val="24"/>
        </w:rPr>
        <w:t>pateiktą</w:t>
      </w:r>
      <w:r w:rsidR="00006662">
        <w:rPr>
          <w:rFonts w:ascii="Times New Roman" w:hAnsi="Times New Roman"/>
          <w:sz w:val="24"/>
          <w:szCs w:val="24"/>
        </w:rPr>
        <w:t xml:space="preserve"> pasiūlymą</w:t>
      </w:r>
      <w:r w:rsidR="00006662" w:rsidRPr="00DE033F">
        <w:rPr>
          <w:rFonts w:ascii="Times New Roman" w:hAnsi="Times New Roman"/>
          <w:sz w:val="24"/>
          <w:szCs w:val="24"/>
        </w:rPr>
        <w:t xml:space="preserve"> </w:t>
      </w:r>
      <w:r w:rsidR="00006662">
        <w:rPr>
          <w:rFonts w:ascii="Times New Roman" w:hAnsi="Times New Roman"/>
          <w:sz w:val="24"/>
          <w:szCs w:val="24"/>
        </w:rPr>
        <w:t xml:space="preserve">„inicijuoti Lietuvos </w:t>
      </w:r>
      <w:r w:rsidR="00006662" w:rsidRPr="005E4EF9">
        <w:rPr>
          <w:rFonts w:ascii="Times New Roman" w:hAnsi="Times New Roman"/>
          <w:sz w:val="24"/>
          <w:szCs w:val="24"/>
        </w:rPr>
        <w:t xml:space="preserve">Respublikos </w:t>
      </w:r>
      <w:r w:rsidR="00006662">
        <w:rPr>
          <w:rFonts w:ascii="Times New Roman" w:hAnsi="Times New Roman"/>
          <w:sz w:val="24"/>
          <w:szCs w:val="24"/>
        </w:rPr>
        <w:t>baudžiamojo proceso kodekso</w:t>
      </w:r>
      <w:r w:rsidR="00006662" w:rsidRPr="00AB795B">
        <w:rPr>
          <w:rFonts w:ascii="Times New Roman" w:hAnsi="Times New Roman"/>
          <w:sz w:val="24"/>
          <w:szCs w:val="24"/>
        </w:rPr>
        <w:t xml:space="preserve"> 444 straipsnio 1 dal</w:t>
      </w:r>
      <w:r w:rsidR="00006662">
        <w:rPr>
          <w:rFonts w:ascii="Times New Roman" w:hAnsi="Times New Roman"/>
          <w:sz w:val="24"/>
          <w:szCs w:val="24"/>
        </w:rPr>
        <w:t>ies 1, 2, 3 punktų pakeitimus, išbraukiant</w:t>
      </w:r>
      <w:r w:rsidR="00006662" w:rsidRPr="00AB795B">
        <w:rPr>
          <w:rFonts w:ascii="Times New Roman" w:hAnsi="Times New Roman"/>
          <w:sz w:val="24"/>
          <w:szCs w:val="24"/>
        </w:rPr>
        <w:t xml:space="preserve"> iš šių punktų žodžius: „įsi</w:t>
      </w:r>
      <w:r w:rsidR="00006662">
        <w:rPr>
          <w:rFonts w:ascii="Times New Roman" w:hAnsi="Times New Roman"/>
          <w:sz w:val="24"/>
          <w:szCs w:val="24"/>
        </w:rPr>
        <w:t>teisėjusiu teismo nuosprendžiu“.</w:t>
      </w:r>
      <w:r w:rsidR="00006662" w:rsidRPr="00AB795B">
        <w:rPr>
          <w:rFonts w:ascii="Times New Roman" w:hAnsi="Times New Roman"/>
          <w:sz w:val="24"/>
          <w:szCs w:val="24"/>
        </w:rPr>
        <w:t xml:space="preserve"> </w:t>
      </w:r>
    </w:p>
    <w:p w:rsidR="00006662" w:rsidRDefault="00006662" w:rsidP="00CC3BE5">
      <w:pPr>
        <w:tabs>
          <w:tab w:val="left" w:pos="1276"/>
        </w:tabs>
        <w:spacing w:after="0" w:line="360" w:lineRule="auto"/>
        <w:ind w:firstLine="851"/>
        <w:jc w:val="both"/>
        <w:rPr>
          <w:rFonts w:ascii="Times New Roman" w:hAnsi="Times New Roman"/>
          <w:sz w:val="24"/>
          <w:szCs w:val="24"/>
        </w:rPr>
      </w:pPr>
      <w:r w:rsidRPr="00691494">
        <w:rPr>
          <w:rFonts w:ascii="Times New Roman" w:hAnsi="Times New Roman"/>
          <w:sz w:val="24"/>
          <w:szCs w:val="24"/>
        </w:rPr>
        <w:t>Komisija priėmė sprendimą atmesti peticijoje pateiktą pasiūlymą</w:t>
      </w:r>
      <w:r>
        <w:rPr>
          <w:rFonts w:ascii="Times New Roman" w:hAnsi="Times New Roman"/>
          <w:sz w:val="24"/>
          <w:szCs w:val="24"/>
        </w:rPr>
        <w:t>,</w:t>
      </w:r>
      <w:r w:rsidRPr="00691494">
        <w:rPr>
          <w:rFonts w:ascii="Times New Roman" w:hAnsi="Times New Roman"/>
          <w:sz w:val="24"/>
          <w:szCs w:val="24"/>
        </w:rPr>
        <w:t xml:space="preserve"> </w:t>
      </w:r>
      <w:r>
        <w:rPr>
          <w:rFonts w:ascii="Times New Roman" w:hAnsi="Times New Roman"/>
          <w:sz w:val="24"/>
          <w:szCs w:val="24"/>
        </w:rPr>
        <w:t>atsižvelgusi į Lietuvos Respublikos teisingumo ministerijos pateiktą nuomonę ir todėl, kad vadovaujantis nekaltumo prezumpcijos principu, asmuo laikomas nekaltu tol, kol jo kaltumas neįrodytas (Lietuvos Respublikos Konstitucijos 31 straipsnis). Atsižvelgiant į tai, kad melagingų parodymų davimas, melagingo ekspertizės akto paskelbimas, kitoks netikrų įrodymų pateikimas, taip pat piktnaudžiavimas, tarnybos pareigų neatlikimas yra nusikalstamos veikos, jų padarymo faktas negali būti patvirtintas jokiu kitu dokumentu – tik apkaltinamuoju teismo nuosprendžiu. Bet kokios kitos formos nusikalstamos veiklos konstatavimas reikštų nekaltumo prezumpcijos pažeidimą.</w:t>
      </w:r>
    </w:p>
    <w:p w:rsidR="006351B8" w:rsidRPr="00130BFD" w:rsidRDefault="00006662" w:rsidP="00CC3BE5">
      <w:pPr>
        <w:spacing w:after="0" w:line="360" w:lineRule="auto"/>
        <w:ind w:firstLine="720"/>
        <w:jc w:val="both"/>
        <w:rPr>
          <w:rFonts w:ascii="Times New Roman" w:hAnsi="Times New Roman"/>
          <w:sz w:val="24"/>
          <w:szCs w:val="24"/>
        </w:rPr>
      </w:pPr>
      <w:r>
        <w:rPr>
          <w:rFonts w:ascii="Times New Roman" w:hAnsi="Times New Roman"/>
          <w:sz w:val="24"/>
          <w:szCs w:val="24"/>
        </w:rPr>
        <w:t>Antruoju klausimu buvo priimtas sprendimas</w:t>
      </w:r>
      <w:r w:rsidR="006351B8" w:rsidRPr="006351B8">
        <w:rPr>
          <w:rFonts w:ascii="Times New Roman" w:hAnsi="Times New Roman"/>
          <w:sz w:val="24"/>
          <w:szCs w:val="24"/>
        </w:rPr>
        <w:t xml:space="preserve"> </w:t>
      </w:r>
      <w:r w:rsidR="006351B8">
        <w:rPr>
          <w:rFonts w:ascii="Times New Roman" w:hAnsi="Times New Roman"/>
          <w:sz w:val="24"/>
          <w:szCs w:val="24"/>
        </w:rPr>
        <w:t xml:space="preserve">atmesti </w:t>
      </w:r>
      <w:r w:rsidR="006351B8">
        <w:rPr>
          <w:rFonts w:ascii="Times New Roman" w:hAnsi="Times New Roman"/>
          <w:sz w:val="24"/>
          <w:szCs w:val="24"/>
        </w:rPr>
        <w:t>Rolando Čiapo</w:t>
      </w:r>
      <w:r w:rsidR="006351B8">
        <w:rPr>
          <w:rFonts w:ascii="Times New Roman" w:hAnsi="Times New Roman"/>
          <w:sz w:val="24"/>
          <w:szCs w:val="24"/>
        </w:rPr>
        <w:t xml:space="preserve"> peticijoje</w:t>
      </w:r>
      <w:r w:rsidR="006351B8">
        <w:rPr>
          <w:rFonts w:ascii="Times New Roman" w:hAnsi="Times New Roman"/>
          <w:sz w:val="24"/>
          <w:szCs w:val="24"/>
        </w:rPr>
        <w:t xml:space="preserve"> </w:t>
      </w:r>
      <w:r w:rsidR="006351B8" w:rsidRPr="00054D84">
        <w:rPr>
          <w:rFonts w:ascii="Times New Roman" w:hAnsi="Times New Roman"/>
          <w:sz w:val="24"/>
          <w:szCs w:val="24"/>
        </w:rPr>
        <w:t>„</w:t>
      </w:r>
      <w:r w:rsidR="006351B8">
        <w:rPr>
          <w:rFonts w:ascii="Times New Roman" w:hAnsi="Times New Roman"/>
          <w:sz w:val="24"/>
          <w:szCs w:val="24"/>
        </w:rPr>
        <w:t xml:space="preserve">Dėl </w:t>
      </w:r>
      <w:r w:rsidR="006351B8" w:rsidRPr="005E4EF9">
        <w:rPr>
          <w:rFonts w:ascii="Times New Roman" w:hAnsi="Times New Roman"/>
          <w:sz w:val="24"/>
          <w:szCs w:val="24"/>
        </w:rPr>
        <w:t xml:space="preserve">Lietuvos Respublikos </w:t>
      </w:r>
      <w:r w:rsidR="006351B8">
        <w:rPr>
          <w:rFonts w:ascii="Times New Roman" w:hAnsi="Times New Roman"/>
          <w:sz w:val="24"/>
          <w:szCs w:val="24"/>
        </w:rPr>
        <w:t>baudžiamojo kodekso 260 straipsnio pakeitimo“ pateiktą pasiūlymą</w:t>
      </w:r>
      <w:r w:rsidR="006351B8" w:rsidRPr="00DE033F">
        <w:rPr>
          <w:rFonts w:ascii="Times New Roman" w:hAnsi="Times New Roman"/>
          <w:sz w:val="24"/>
          <w:szCs w:val="24"/>
        </w:rPr>
        <w:t xml:space="preserve"> </w:t>
      </w:r>
      <w:r w:rsidR="006351B8">
        <w:rPr>
          <w:rFonts w:ascii="Times New Roman" w:hAnsi="Times New Roman"/>
          <w:sz w:val="24"/>
          <w:szCs w:val="24"/>
        </w:rPr>
        <w:t xml:space="preserve">„peržiūrėti, pertvarkyti, pakeisti Baudžiamojo kodekso 260 straipsnį, sukonkretinti narkotikų kiekius, už kuriuos būtų švelniau ar griežčiau baudžiama...“, „Baudžiamojo kodekso 260 straipsnio 1 dalį padaryti už </w:t>
      </w:r>
      <w:proofErr w:type="spellStart"/>
      <w:r w:rsidR="006351B8">
        <w:rPr>
          <w:rFonts w:ascii="Times New Roman" w:hAnsi="Times New Roman"/>
          <w:sz w:val="24"/>
          <w:szCs w:val="24"/>
        </w:rPr>
        <w:t>kvaišalų</w:t>
      </w:r>
      <w:proofErr w:type="spellEnd"/>
      <w:r w:rsidR="006351B8">
        <w:rPr>
          <w:rFonts w:ascii="Times New Roman" w:hAnsi="Times New Roman"/>
          <w:sz w:val="24"/>
          <w:szCs w:val="24"/>
        </w:rPr>
        <w:t xml:space="preserve"> platinimą iki 50 gramų bausmė būtų skiriama nuo 0 iki 6 metų, 2 dalis už </w:t>
      </w:r>
      <w:proofErr w:type="spellStart"/>
      <w:r w:rsidR="006351B8">
        <w:rPr>
          <w:rFonts w:ascii="Times New Roman" w:hAnsi="Times New Roman"/>
          <w:sz w:val="24"/>
          <w:szCs w:val="24"/>
        </w:rPr>
        <w:t>kvaišalų</w:t>
      </w:r>
      <w:proofErr w:type="spellEnd"/>
      <w:r w:rsidR="006351B8">
        <w:rPr>
          <w:rFonts w:ascii="Times New Roman" w:hAnsi="Times New Roman"/>
          <w:sz w:val="24"/>
          <w:szCs w:val="24"/>
        </w:rPr>
        <w:t xml:space="preserve"> laikymą, platinimą nuo 50 gramų iki 500 gramų būtų baudžiama nuo 6 iki 12 metų, 3 dalis už </w:t>
      </w:r>
      <w:proofErr w:type="spellStart"/>
      <w:r w:rsidR="006351B8">
        <w:rPr>
          <w:rFonts w:ascii="Times New Roman" w:hAnsi="Times New Roman"/>
          <w:sz w:val="24"/>
          <w:szCs w:val="24"/>
        </w:rPr>
        <w:t>kvaišalų</w:t>
      </w:r>
      <w:proofErr w:type="spellEnd"/>
      <w:r w:rsidR="006351B8">
        <w:rPr>
          <w:rFonts w:ascii="Times New Roman" w:hAnsi="Times New Roman"/>
          <w:sz w:val="24"/>
          <w:szCs w:val="24"/>
        </w:rPr>
        <w:t xml:space="preserve"> laikymą ir platinimą nuo 500 gramų iki... būtų baudžiama nuo 12 metų iki 20 metų arba iki gyvos galvos“. </w:t>
      </w:r>
    </w:p>
    <w:p w:rsidR="006351B8" w:rsidRDefault="006351B8" w:rsidP="00CC3BE5">
      <w:pPr>
        <w:autoSpaceDE w:val="0"/>
        <w:autoSpaceDN w:val="0"/>
        <w:adjustRightInd w:val="0"/>
        <w:spacing w:after="0" w:line="360" w:lineRule="auto"/>
        <w:ind w:firstLine="720"/>
        <w:jc w:val="both"/>
        <w:rPr>
          <w:rFonts w:ascii="Times New Roman" w:hAnsi="Times New Roman"/>
          <w:sz w:val="24"/>
          <w:szCs w:val="24"/>
        </w:rPr>
      </w:pPr>
      <w:r w:rsidRPr="00691494">
        <w:rPr>
          <w:rFonts w:ascii="Times New Roman" w:hAnsi="Times New Roman"/>
          <w:sz w:val="24"/>
          <w:szCs w:val="24"/>
        </w:rPr>
        <w:lastRenderedPageBreak/>
        <w:t>Komisija priėmė sprendimą atmesti peticijoje pateiktą pasiūlymą</w:t>
      </w:r>
      <w:r>
        <w:rPr>
          <w:rFonts w:ascii="Times New Roman" w:hAnsi="Times New Roman"/>
          <w:sz w:val="24"/>
          <w:szCs w:val="24"/>
        </w:rPr>
        <w:t>,</w:t>
      </w:r>
      <w:r w:rsidRPr="00691494">
        <w:rPr>
          <w:rFonts w:ascii="Times New Roman" w:hAnsi="Times New Roman"/>
          <w:sz w:val="24"/>
          <w:szCs w:val="24"/>
        </w:rPr>
        <w:t xml:space="preserve"> </w:t>
      </w:r>
      <w:r>
        <w:rPr>
          <w:rFonts w:ascii="Times New Roman" w:hAnsi="Times New Roman"/>
          <w:sz w:val="24"/>
          <w:szCs w:val="24"/>
        </w:rPr>
        <w:t>atsižvelgusi į Lietuvos Respublikos teisingumo ministerijos pateiktą nuomonę ir dėl šių motyvų:</w:t>
      </w:r>
    </w:p>
    <w:p w:rsidR="006351B8" w:rsidRPr="00C4302D" w:rsidRDefault="006351B8" w:rsidP="00CC3BE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1)</w:t>
      </w:r>
      <w:r w:rsidRPr="00C4302D">
        <w:rPr>
          <w:rFonts w:ascii="Times New Roman" w:hAnsi="Times New Roman"/>
          <w:sz w:val="24"/>
          <w:szCs w:val="24"/>
        </w:rPr>
        <w:t xml:space="preserve"> už nusikalstamą veiką, numatytą </w:t>
      </w:r>
      <w:r>
        <w:rPr>
          <w:rFonts w:ascii="Times New Roman" w:hAnsi="Times New Roman"/>
          <w:sz w:val="24"/>
          <w:szCs w:val="24"/>
        </w:rPr>
        <w:t xml:space="preserve">Lietuvos Respublikos baudžiamojo kodekso (toliau – BK) </w:t>
      </w:r>
      <w:r w:rsidRPr="00C4302D">
        <w:rPr>
          <w:rFonts w:ascii="Times New Roman" w:hAnsi="Times New Roman"/>
          <w:sz w:val="24"/>
          <w:szCs w:val="24"/>
        </w:rPr>
        <w:t>259 straipsnyje, kai neteisėtai disponuojama narkotinėmis ar psichotropinėmis medžiagomis be tikslo jas platinti, griežčiausia numatyta bausmė yra dveji metai laisvės atėmimo. Baudžiamąją atsakomybę už BK 260 straipsnyje numatytą nusikalstamą veiką sunkina tikslas platinti narkotines ar psichotropines medžiagas ir tokių</w:t>
      </w:r>
      <w:r>
        <w:rPr>
          <w:rFonts w:ascii="Times New Roman" w:hAnsi="Times New Roman"/>
          <w:sz w:val="24"/>
          <w:szCs w:val="24"/>
        </w:rPr>
        <w:t xml:space="preserve"> </w:t>
      </w:r>
      <w:r w:rsidRPr="00C4302D">
        <w:rPr>
          <w:rFonts w:ascii="Times New Roman" w:hAnsi="Times New Roman"/>
          <w:sz w:val="24"/>
          <w:szCs w:val="24"/>
        </w:rPr>
        <w:t xml:space="preserve">medžiagų, kuriomis disponuojama, didelis arba labai didelis kiekis. Už 260 straipsnio 1 dalyje numatytą nusikalstamą veiką (kai nėra tikslo narkotines ar psichotropines medžiagas platinti), teisėjas, įvertinęs visas bylos aplinkybes ir skirdamas galutinę bausmę asmeniui, gali pasirinkti </w:t>
      </w:r>
      <w:r>
        <w:rPr>
          <w:rFonts w:ascii="Times New Roman" w:hAnsi="Times New Roman"/>
          <w:sz w:val="24"/>
          <w:szCs w:val="24"/>
        </w:rPr>
        <w:t>nuo</w:t>
      </w:r>
      <w:r w:rsidRPr="00C4302D">
        <w:rPr>
          <w:rFonts w:ascii="Times New Roman" w:hAnsi="Times New Roman"/>
          <w:sz w:val="24"/>
          <w:szCs w:val="24"/>
        </w:rPr>
        <w:t xml:space="preserve"> 2 ir 8 metų laisvės atėmimo bausmės, o pačios griežčiausios sankcijos numatytos tiems, kurie neteisėtai gamino, perdirbo, įgijo, laikė, gabeno ar siuntė </w:t>
      </w:r>
      <w:r w:rsidRPr="00C4302D">
        <w:rPr>
          <w:rFonts w:ascii="Times New Roman" w:hAnsi="Times New Roman"/>
          <w:i/>
          <w:iCs/>
          <w:sz w:val="24"/>
          <w:szCs w:val="24"/>
        </w:rPr>
        <w:t xml:space="preserve">didelį kiekį </w:t>
      </w:r>
      <w:r w:rsidRPr="00C4302D">
        <w:rPr>
          <w:rFonts w:ascii="Times New Roman" w:hAnsi="Times New Roman"/>
          <w:sz w:val="24"/>
          <w:szCs w:val="24"/>
        </w:rPr>
        <w:t>narkotinių ar psichotropinių medžiagų</w:t>
      </w:r>
      <w:r>
        <w:rPr>
          <w:rFonts w:ascii="Times New Roman" w:hAnsi="Times New Roman"/>
          <w:sz w:val="24"/>
          <w:szCs w:val="24"/>
        </w:rPr>
        <w:t>,</w:t>
      </w:r>
      <w:r w:rsidRPr="00C4302D">
        <w:rPr>
          <w:rFonts w:ascii="Times New Roman" w:hAnsi="Times New Roman"/>
          <w:sz w:val="24"/>
          <w:szCs w:val="24"/>
        </w:rPr>
        <w:t xml:space="preserve"> turėdami </w:t>
      </w:r>
      <w:r w:rsidRPr="00C4302D">
        <w:rPr>
          <w:rFonts w:ascii="Times New Roman" w:hAnsi="Times New Roman"/>
          <w:i/>
          <w:iCs/>
          <w:sz w:val="24"/>
          <w:szCs w:val="24"/>
        </w:rPr>
        <w:t xml:space="preserve">tikslą </w:t>
      </w:r>
      <w:r w:rsidRPr="00C4302D">
        <w:rPr>
          <w:rFonts w:ascii="Times New Roman" w:hAnsi="Times New Roman"/>
          <w:sz w:val="24"/>
          <w:szCs w:val="24"/>
        </w:rPr>
        <w:t xml:space="preserve">jas parduoti ar kitaip platinti arba pardavė ar kitaip </w:t>
      </w:r>
      <w:r w:rsidRPr="00C4302D">
        <w:rPr>
          <w:rFonts w:ascii="Times New Roman" w:hAnsi="Times New Roman"/>
          <w:i/>
          <w:iCs/>
          <w:sz w:val="24"/>
          <w:szCs w:val="24"/>
        </w:rPr>
        <w:t xml:space="preserve">platino </w:t>
      </w:r>
      <w:r w:rsidRPr="00C4302D">
        <w:rPr>
          <w:rFonts w:ascii="Times New Roman" w:hAnsi="Times New Roman"/>
          <w:sz w:val="24"/>
          <w:szCs w:val="24"/>
        </w:rPr>
        <w:t xml:space="preserve">didelį kiekį narkotinių ar psichotropinių medžiagų, arba tiems, kas neteisėtai gamino, perdirbo, įgijo, laikė, gabeno, siuntė, pardavė ar kitaip platino </w:t>
      </w:r>
      <w:r w:rsidRPr="00C4302D">
        <w:rPr>
          <w:rFonts w:ascii="Times New Roman" w:hAnsi="Times New Roman"/>
          <w:i/>
          <w:iCs/>
          <w:sz w:val="24"/>
          <w:szCs w:val="24"/>
        </w:rPr>
        <w:t xml:space="preserve">labai didelį kiekį </w:t>
      </w:r>
      <w:r w:rsidRPr="00C4302D">
        <w:rPr>
          <w:rFonts w:ascii="Times New Roman" w:hAnsi="Times New Roman"/>
          <w:sz w:val="24"/>
          <w:szCs w:val="24"/>
        </w:rPr>
        <w:t xml:space="preserve">narkotinių ar psichotropinių medžiagų (atitinkamai nuo 8 iki 10 metų ir nuo 10 iki 15 metų laisvės atėmimo). Taigi pačios griežčiausios sankcijos gali būti taikomos tik tada, kai yra papildomi baudžiamąją atsakomybę kvalifikuojantys požymiai. Atkreiptinas dėmesys, kad BK 260 straipsnyje įtvirtintu nusikaltimu kėsinamasi į visuomenės sveikatą, kuriai kyla pavojus pažeidžiant teisės aktais nustatytą narkotinių ir psichotropinių medžiagų apyvartos tvarką. Be to, neteisėtas disponavimas narkotinėmis ar psichotropinėmis medžiagomis turint tikslą jas platinti arba neteisėtas disponavimas labai dideliu narkotinių ar psichotropinių medžiagų kiekiu padaromas tik esant kaltininko tiesioginei tyčiai, kas rodo nusikaltimo pavojingumo laipsnį. Bausmės švelninimo klausimo sprendimas galimas tik atlikus išsamius tyrimus, studijas, kiek tai yra susiję su konkrečios veikos </w:t>
      </w:r>
      <w:proofErr w:type="spellStart"/>
      <w:r w:rsidRPr="00C4302D">
        <w:rPr>
          <w:rFonts w:ascii="Times New Roman" w:hAnsi="Times New Roman"/>
          <w:sz w:val="24"/>
          <w:szCs w:val="24"/>
        </w:rPr>
        <w:t>depenalizavimo</w:t>
      </w:r>
      <w:proofErr w:type="spellEnd"/>
      <w:r w:rsidRPr="00C4302D">
        <w:rPr>
          <w:rFonts w:ascii="Times New Roman" w:hAnsi="Times New Roman"/>
          <w:sz w:val="24"/>
          <w:szCs w:val="24"/>
        </w:rPr>
        <w:t xml:space="preserve"> reiškinio aspektais. Pažymėtina ir tai, kad pagal pastarųjų metų (2011 m., 2012 m., 2013 m.)</w:t>
      </w:r>
      <w:r>
        <w:rPr>
          <w:rFonts w:ascii="Times New Roman" w:hAnsi="Times New Roman"/>
          <w:sz w:val="24"/>
          <w:szCs w:val="24"/>
        </w:rPr>
        <w:t xml:space="preserve"> </w:t>
      </w:r>
      <w:r w:rsidRPr="00C4302D">
        <w:rPr>
          <w:rFonts w:ascii="Times New Roman" w:hAnsi="Times New Roman"/>
          <w:sz w:val="24"/>
          <w:szCs w:val="24"/>
        </w:rPr>
        <w:t>statistinius duomenis, kuriuos pateikia Informatikos ir ryšių departamentas prie Lietuvos</w:t>
      </w:r>
      <w:r>
        <w:rPr>
          <w:rFonts w:ascii="Times New Roman" w:hAnsi="Times New Roman"/>
          <w:sz w:val="24"/>
          <w:szCs w:val="24"/>
        </w:rPr>
        <w:t xml:space="preserve"> </w:t>
      </w:r>
      <w:r w:rsidRPr="00C4302D">
        <w:rPr>
          <w:rFonts w:ascii="Times New Roman" w:hAnsi="Times New Roman"/>
          <w:sz w:val="24"/>
          <w:szCs w:val="24"/>
        </w:rPr>
        <w:t>Respublikos vidaus reikalų ministerijos, neteisėtas disponavimas narkotinėmis ar psichotropinėmis</w:t>
      </w:r>
      <w:r>
        <w:rPr>
          <w:rFonts w:ascii="Times New Roman" w:hAnsi="Times New Roman"/>
          <w:sz w:val="24"/>
          <w:szCs w:val="24"/>
        </w:rPr>
        <w:t xml:space="preserve"> </w:t>
      </w:r>
      <w:r w:rsidRPr="00C4302D">
        <w:rPr>
          <w:rFonts w:ascii="Times New Roman" w:hAnsi="Times New Roman"/>
          <w:sz w:val="24"/>
          <w:szCs w:val="24"/>
        </w:rPr>
        <w:t>medžiagomis turint tikslą jas platinti arba neteisėtas disponavimas labai dideliu narkotinių ar</w:t>
      </w:r>
      <w:r>
        <w:rPr>
          <w:rFonts w:ascii="Times New Roman" w:hAnsi="Times New Roman"/>
          <w:sz w:val="24"/>
          <w:szCs w:val="24"/>
        </w:rPr>
        <w:t xml:space="preserve"> </w:t>
      </w:r>
      <w:r w:rsidRPr="00C4302D">
        <w:rPr>
          <w:rFonts w:ascii="Times New Roman" w:hAnsi="Times New Roman"/>
          <w:sz w:val="24"/>
          <w:szCs w:val="24"/>
        </w:rPr>
        <w:t>psichotropinių medžiagų kiekiu visų nusikalstamų ir baudžiamųjų nusižengimų, susijusių su</w:t>
      </w:r>
      <w:r>
        <w:rPr>
          <w:rFonts w:ascii="Times New Roman" w:hAnsi="Times New Roman"/>
          <w:sz w:val="24"/>
          <w:szCs w:val="24"/>
        </w:rPr>
        <w:t xml:space="preserve"> </w:t>
      </w:r>
      <w:r w:rsidRPr="00C4302D">
        <w:rPr>
          <w:rFonts w:ascii="Times New Roman" w:hAnsi="Times New Roman"/>
          <w:sz w:val="24"/>
          <w:szCs w:val="24"/>
        </w:rPr>
        <w:t>disponavimu narkotinėmis ar psichotropinėmis, nuodingosiomis ar stipriai veikiančiomis</w:t>
      </w:r>
      <w:r>
        <w:rPr>
          <w:rFonts w:ascii="Times New Roman" w:hAnsi="Times New Roman"/>
          <w:sz w:val="24"/>
          <w:szCs w:val="24"/>
        </w:rPr>
        <w:t xml:space="preserve"> </w:t>
      </w:r>
      <w:r w:rsidRPr="00C4302D">
        <w:rPr>
          <w:rFonts w:ascii="Times New Roman" w:hAnsi="Times New Roman"/>
          <w:sz w:val="24"/>
          <w:szCs w:val="24"/>
        </w:rPr>
        <w:t>medžiagomis, kontekste yra viena dažniausiai užr</w:t>
      </w:r>
      <w:r>
        <w:rPr>
          <w:rFonts w:ascii="Times New Roman" w:hAnsi="Times New Roman"/>
          <w:sz w:val="24"/>
          <w:szCs w:val="24"/>
        </w:rPr>
        <w:t>egistruojamų nusikalstamų veikų;</w:t>
      </w:r>
    </w:p>
    <w:p w:rsidR="006351B8" w:rsidRPr="00C4302D" w:rsidRDefault="006351B8" w:rsidP="00CC3BE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w:t>
      </w:r>
      <w:r w:rsidRPr="00C4302D">
        <w:rPr>
          <w:rFonts w:ascii="Times New Roman" w:hAnsi="Times New Roman"/>
          <w:sz w:val="24"/>
          <w:szCs w:val="24"/>
        </w:rPr>
        <w:t xml:space="preserve"> BK 54 straipsnyje įtvirtintos nuostatos, susijusios su</w:t>
      </w:r>
      <w:r>
        <w:rPr>
          <w:rFonts w:ascii="Times New Roman" w:hAnsi="Times New Roman"/>
          <w:sz w:val="24"/>
          <w:szCs w:val="24"/>
        </w:rPr>
        <w:t xml:space="preserve"> </w:t>
      </w:r>
      <w:r w:rsidRPr="00C4302D">
        <w:rPr>
          <w:rFonts w:ascii="Times New Roman" w:hAnsi="Times New Roman"/>
          <w:sz w:val="24"/>
          <w:szCs w:val="24"/>
        </w:rPr>
        <w:t>bendraisiais bausmės skyrimo pagrindais. Šio straipsnio 1 dalyje nurodyta, kad teismas skiria</w:t>
      </w:r>
      <w:r>
        <w:rPr>
          <w:rFonts w:ascii="Times New Roman" w:hAnsi="Times New Roman"/>
          <w:sz w:val="24"/>
          <w:szCs w:val="24"/>
        </w:rPr>
        <w:t xml:space="preserve"> </w:t>
      </w:r>
      <w:r w:rsidRPr="00C4302D">
        <w:rPr>
          <w:rFonts w:ascii="Times New Roman" w:hAnsi="Times New Roman"/>
          <w:sz w:val="24"/>
          <w:szCs w:val="24"/>
        </w:rPr>
        <w:t xml:space="preserve">bausmę pagal šio kodekso </w:t>
      </w:r>
      <w:r w:rsidRPr="00C4302D">
        <w:rPr>
          <w:rFonts w:ascii="Times New Roman" w:hAnsi="Times New Roman"/>
          <w:sz w:val="24"/>
          <w:szCs w:val="24"/>
        </w:rPr>
        <w:lastRenderedPageBreak/>
        <w:t>specialiosios dalies straipsnio, numatančio atsakomybę už padarytą</w:t>
      </w:r>
      <w:r>
        <w:rPr>
          <w:rFonts w:ascii="Times New Roman" w:hAnsi="Times New Roman"/>
          <w:sz w:val="24"/>
          <w:szCs w:val="24"/>
        </w:rPr>
        <w:t xml:space="preserve"> </w:t>
      </w:r>
      <w:r w:rsidRPr="00C4302D">
        <w:rPr>
          <w:rFonts w:ascii="Times New Roman" w:hAnsi="Times New Roman"/>
          <w:sz w:val="24"/>
          <w:szCs w:val="24"/>
        </w:rPr>
        <w:t>nusikalstamą veiką, sankciją, laikydamasis šio kodekso bendrosios dalies nuostatų. Skirdamas</w:t>
      </w:r>
      <w:r>
        <w:rPr>
          <w:rFonts w:ascii="Times New Roman" w:hAnsi="Times New Roman"/>
          <w:sz w:val="24"/>
          <w:szCs w:val="24"/>
        </w:rPr>
        <w:t xml:space="preserve"> </w:t>
      </w:r>
      <w:r w:rsidRPr="00C4302D">
        <w:rPr>
          <w:rFonts w:ascii="Times New Roman" w:hAnsi="Times New Roman"/>
          <w:sz w:val="24"/>
          <w:szCs w:val="24"/>
        </w:rPr>
        <w:t>bausmę, teismas atsižvelgia į padarytos nusikalstamos veikos pavojingumo laipsnį, kaltės formą ir</w:t>
      </w:r>
      <w:r>
        <w:rPr>
          <w:rFonts w:ascii="Times New Roman" w:hAnsi="Times New Roman"/>
          <w:sz w:val="24"/>
          <w:szCs w:val="24"/>
        </w:rPr>
        <w:t xml:space="preserve"> </w:t>
      </w:r>
      <w:r w:rsidRPr="00C4302D">
        <w:rPr>
          <w:rFonts w:ascii="Times New Roman" w:hAnsi="Times New Roman"/>
          <w:sz w:val="24"/>
          <w:szCs w:val="24"/>
        </w:rPr>
        <w:t>rūšį, padarytos nusikalstamos veikos motyvus ir tikslus, nusikalstamos veikos stadiją, kaltininko</w:t>
      </w:r>
      <w:r>
        <w:rPr>
          <w:rFonts w:ascii="Times New Roman" w:hAnsi="Times New Roman"/>
          <w:sz w:val="24"/>
          <w:szCs w:val="24"/>
        </w:rPr>
        <w:t xml:space="preserve"> </w:t>
      </w:r>
      <w:r w:rsidRPr="00C4302D">
        <w:rPr>
          <w:rFonts w:ascii="Times New Roman" w:hAnsi="Times New Roman"/>
          <w:sz w:val="24"/>
          <w:szCs w:val="24"/>
        </w:rPr>
        <w:t>asmenybę, asmens kaip bendrininko dalyvavimo darant nusikalstamą veiką formą ir rūšį,</w:t>
      </w:r>
      <w:r>
        <w:rPr>
          <w:rFonts w:ascii="Times New Roman" w:hAnsi="Times New Roman"/>
          <w:sz w:val="24"/>
          <w:szCs w:val="24"/>
        </w:rPr>
        <w:t xml:space="preserve"> </w:t>
      </w:r>
      <w:r w:rsidRPr="00C4302D">
        <w:rPr>
          <w:rFonts w:ascii="Times New Roman" w:hAnsi="Times New Roman"/>
          <w:sz w:val="24"/>
          <w:szCs w:val="24"/>
        </w:rPr>
        <w:t>atsakomybę lengvinančia</w:t>
      </w:r>
      <w:r>
        <w:rPr>
          <w:rFonts w:ascii="Times New Roman" w:hAnsi="Times New Roman"/>
          <w:sz w:val="24"/>
          <w:szCs w:val="24"/>
        </w:rPr>
        <w:t xml:space="preserve">s bei sunkinančias aplinkybes. </w:t>
      </w:r>
      <w:r w:rsidRPr="00C4302D">
        <w:rPr>
          <w:rFonts w:ascii="Times New Roman" w:hAnsi="Times New Roman"/>
          <w:sz w:val="24"/>
          <w:szCs w:val="24"/>
        </w:rPr>
        <w:t>Pagrindinis teismo</w:t>
      </w:r>
      <w:r>
        <w:rPr>
          <w:rFonts w:ascii="Times New Roman" w:hAnsi="Times New Roman"/>
          <w:sz w:val="24"/>
          <w:szCs w:val="24"/>
        </w:rPr>
        <w:t xml:space="preserve"> </w:t>
      </w:r>
      <w:r w:rsidRPr="00C4302D">
        <w:rPr>
          <w:rFonts w:ascii="Times New Roman" w:hAnsi="Times New Roman"/>
          <w:sz w:val="24"/>
          <w:szCs w:val="24"/>
        </w:rPr>
        <w:t xml:space="preserve">uždavinys </w:t>
      </w:r>
      <w:r>
        <w:rPr>
          <w:rFonts w:ascii="Times New Roman" w:hAnsi="Times New Roman"/>
          <w:sz w:val="24"/>
          <w:szCs w:val="24"/>
        </w:rPr>
        <w:t xml:space="preserve">– </w:t>
      </w:r>
      <w:r w:rsidRPr="00C4302D">
        <w:rPr>
          <w:rFonts w:ascii="Times New Roman" w:hAnsi="Times New Roman"/>
          <w:sz w:val="24"/>
          <w:szCs w:val="24"/>
        </w:rPr>
        <w:t>remiantis įstatymu visapusiškai bei objektyviai ištirti baudžiamosios bylos medžiagą ir</w:t>
      </w:r>
      <w:r>
        <w:rPr>
          <w:rFonts w:ascii="Times New Roman" w:hAnsi="Times New Roman"/>
          <w:sz w:val="24"/>
          <w:szCs w:val="24"/>
        </w:rPr>
        <w:t xml:space="preserve"> </w:t>
      </w:r>
      <w:r w:rsidRPr="00C4302D">
        <w:rPr>
          <w:rFonts w:ascii="Times New Roman" w:hAnsi="Times New Roman"/>
          <w:sz w:val="24"/>
          <w:szCs w:val="24"/>
        </w:rPr>
        <w:t>priimti teisėtą, pagrįstą ir teisingą nuosprendį. Įstatymų leidėjo įtvirtinti bendrieji bausmės skyrimo</w:t>
      </w:r>
      <w:r>
        <w:rPr>
          <w:rFonts w:ascii="Times New Roman" w:hAnsi="Times New Roman"/>
          <w:sz w:val="24"/>
          <w:szCs w:val="24"/>
        </w:rPr>
        <w:t xml:space="preserve"> </w:t>
      </w:r>
      <w:r w:rsidRPr="00C4302D">
        <w:rPr>
          <w:rFonts w:ascii="Times New Roman" w:hAnsi="Times New Roman"/>
          <w:sz w:val="24"/>
          <w:szCs w:val="24"/>
        </w:rPr>
        <w:t xml:space="preserve">pagrindai </w:t>
      </w:r>
      <w:r>
        <w:rPr>
          <w:rFonts w:ascii="Times New Roman" w:hAnsi="Times New Roman"/>
          <w:sz w:val="24"/>
          <w:szCs w:val="24"/>
        </w:rPr>
        <w:t>–</w:t>
      </w:r>
      <w:r w:rsidRPr="00C4302D">
        <w:rPr>
          <w:rFonts w:ascii="Times New Roman" w:hAnsi="Times New Roman"/>
          <w:sz w:val="24"/>
          <w:szCs w:val="24"/>
        </w:rPr>
        <w:t xml:space="preserve"> viena iš svarbiausių teisėto, pagrįsto ir teisingo nubaudimo garantijų. Jų buvimas</w:t>
      </w:r>
      <w:r>
        <w:rPr>
          <w:rFonts w:ascii="Times New Roman" w:hAnsi="Times New Roman"/>
          <w:sz w:val="24"/>
          <w:szCs w:val="24"/>
        </w:rPr>
        <w:t xml:space="preserve"> </w:t>
      </w:r>
      <w:r w:rsidRPr="00C4302D">
        <w:rPr>
          <w:rFonts w:ascii="Times New Roman" w:hAnsi="Times New Roman"/>
          <w:sz w:val="24"/>
          <w:szCs w:val="24"/>
        </w:rPr>
        <w:t>atspindi nuostatą, kad bausmė turi būti individualizuota ir paskirta atsižvelgiant į baudžiamojo</w:t>
      </w:r>
      <w:r>
        <w:rPr>
          <w:rFonts w:ascii="Times New Roman" w:hAnsi="Times New Roman"/>
          <w:sz w:val="24"/>
          <w:szCs w:val="24"/>
        </w:rPr>
        <w:t xml:space="preserve"> </w:t>
      </w:r>
      <w:r w:rsidRPr="00C4302D">
        <w:rPr>
          <w:rFonts w:ascii="Times New Roman" w:hAnsi="Times New Roman"/>
          <w:sz w:val="24"/>
          <w:szCs w:val="24"/>
        </w:rPr>
        <w:t>įstatymo reikalavimus. Lietuvos Aukščiausiojo Teismo senato 2003 m. birželio 20 d. nutarimo Nr.</w:t>
      </w:r>
      <w:r>
        <w:rPr>
          <w:rFonts w:ascii="Times New Roman" w:hAnsi="Times New Roman"/>
          <w:sz w:val="24"/>
          <w:szCs w:val="24"/>
        </w:rPr>
        <w:t xml:space="preserve"> </w:t>
      </w:r>
      <w:r w:rsidRPr="00C4302D">
        <w:rPr>
          <w:rFonts w:ascii="Times New Roman" w:hAnsi="Times New Roman"/>
          <w:sz w:val="24"/>
          <w:szCs w:val="24"/>
        </w:rPr>
        <w:t>40 „Dėl teismų praktikos taikant Baudžiamojo proceso kodekso normas, reglamentuojančias</w:t>
      </w:r>
      <w:r>
        <w:rPr>
          <w:rFonts w:ascii="Times New Roman" w:hAnsi="Times New Roman"/>
          <w:sz w:val="24"/>
          <w:szCs w:val="24"/>
        </w:rPr>
        <w:t xml:space="preserve"> </w:t>
      </w:r>
      <w:r w:rsidRPr="00C4302D">
        <w:rPr>
          <w:rFonts w:ascii="Times New Roman" w:hAnsi="Times New Roman"/>
          <w:sz w:val="24"/>
          <w:szCs w:val="24"/>
        </w:rPr>
        <w:t>nuosprendžių surašymą“ 3.1.12 punkte akcentuojama, kad „motyvuodamas konkrečią bausmę</w:t>
      </w:r>
      <w:r>
        <w:rPr>
          <w:rFonts w:ascii="Times New Roman" w:hAnsi="Times New Roman"/>
          <w:sz w:val="24"/>
          <w:szCs w:val="24"/>
        </w:rPr>
        <w:t xml:space="preserve"> </w:t>
      </w:r>
      <w:r w:rsidRPr="00C4302D">
        <w:rPr>
          <w:rFonts w:ascii="Times New Roman" w:hAnsi="Times New Roman"/>
          <w:sz w:val="24"/>
          <w:szCs w:val="24"/>
        </w:rPr>
        <w:t>teismas nuosprendyje aprašo byloje nustatytas BK 54 straipsnio 2 dalyje nurodytas aplinkybes,</w:t>
      </w:r>
      <w:r>
        <w:rPr>
          <w:rFonts w:ascii="Times New Roman" w:hAnsi="Times New Roman"/>
          <w:sz w:val="24"/>
          <w:szCs w:val="24"/>
        </w:rPr>
        <w:t xml:space="preserve"> </w:t>
      </w:r>
      <w:r w:rsidRPr="00C4302D">
        <w:rPr>
          <w:rFonts w:ascii="Times New Roman" w:hAnsi="Times New Roman"/>
          <w:sz w:val="24"/>
          <w:szCs w:val="24"/>
        </w:rPr>
        <w:t>įvertina kiekvienos jų reikšmę ir nurodo, kurios ir kaip nulemia bausmės rūšį ir dydį“. Pastebėtina ir</w:t>
      </w:r>
      <w:r>
        <w:rPr>
          <w:rFonts w:ascii="Times New Roman" w:hAnsi="Times New Roman"/>
          <w:sz w:val="24"/>
          <w:szCs w:val="24"/>
        </w:rPr>
        <w:t xml:space="preserve"> </w:t>
      </w:r>
      <w:r w:rsidRPr="00C4302D">
        <w:rPr>
          <w:rFonts w:ascii="Times New Roman" w:hAnsi="Times New Roman"/>
          <w:sz w:val="24"/>
          <w:szCs w:val="24"/>
        </w:rPr>
        <w:t>tai, kad BK 54 straipsnio 3 dalyje įtvirtinta nuostata, kad jeigu straipsnio sankcijoje numatytos</w:t>
      </w:r>
      <w:r>
        <w:rPr>
          <w:rFonts w:ascii="Times New Roman" w:hAnsi="Times New Roman"/>
          <w:sz w:val="24"/>
          <w:szCs w:val="24"/>
        </w:rPr>
        <w:t xml:space="preserve"> </w:t>
      </w:r>
      <w:r w:rsidRPr="00C4302D">
        <w:rPr>
          <w:rFonts w:ascii="Times New Roman" w:hAnsi="Times New Roman"/>
          <w:sz w:val="24"/>
          <w:szCs w:val="24"/>
        </w:rPr>
        <w:t>bausmės paskyrimas aiškiai prieštarautų teisingumo principui, teismas vadovaudamasis bausmės</w:t>
      </w:r>
      <w:r>
        <w:rPr>
          <w:rFonts w:ascii="Times New Roman" w:hAnsi="Times New Roman"/>
          <w:sz w:val="24"/>
          <w:szCs w:val="24"/>
        </w:rPr>
        <w:t xml:space="preserve"> </w:t>
      </w:r>
      <w:r w:rsidRPr="00C4302D">
        <w:rPr>
          <w:rFonts w:ascii="Times New Roman" w:hAnsi="Times New Roman"/>
          <w:sz w:val="24"/>
          <w:szCs w:val="24"/>
        </w:rPr>
        <w:t>paskirtimi gali motyvuotai paskirti švelnesnę bausmę. Tai reiškia, kad teismas, įvertinęs</w:t>
      </w:r>
      <w:r>
        <w:rPr>
          <w:rFonts w:ascii="Times New Roman" w:hAnsi="Times New Roman"/>
          <w:sz w:val="24"/>
          <w:szCs w:val="24"/>
        </w:rPr>
        <w:t xml:space="preserve"> </w:t>
      </w:r>
      <w:r w:rsidRPr="00C4302D">
        <w:rPr>
          <w:rFonts w:ascii="Times New Roman" w:hAnsi="Times New Roman"/>
          <w:sz w:val="24"/>
          <w:szCs w:val="24"/>
        </w:rPr>
        <w:t>nusikalstamos veikos pavojingumą bei visas kitas bylos aplinkybes, nepažeisdamas asmenų lygybės</w:t>
      </w:r>
      <w:r>
        <w:rPr>
          <w:rFonts w:ascii="Times New Roman" w:hAnsi="Times New Roman"/>
          <w:sz w:val="24"/>
          <w:szCs w:val="24"/>
        </w:rPr>
        <w:t xml:space="preserve"> </w:t>
      </w:r>
      <w:r w:rsidRPr="00C4302D">
        <w:rPr>
          <w:rFonts w:ascii="Times New Roman" w:hAnsi="Times New Roman"/>
          <w:sz w:val="24"/>
          <w:szCs w:val="24"/>
        </w:rPr>
        <w:t>prieš įstatymą principo ir padaręs išvadą, jog kaltininkui konkretaus straipsnio sankcijoje numatyta</w:t>
      </w:r>
      <w:r>
        <w:rPr>
          <w:rFonts w:ascii="Times New Roman" w:hAnsi="Times New Roman"/>
          <w:sz w:val="24"/>
          <w:szCs w:val="24"/>
        </w:rPr>
        <w:t xml:space="preserve"> </w:t>
      </w:r>
      <w:r w:rsidRPr="00C4302D">
        <w:rPr>
          <w:rFonts w:ascii="Times New Roman" w:hAnsi="Times New Roman"/>
          <w:sz w:val="24"/>
          <w:szCs w:val="24"/>
        </w:rPr>
        <w:t>švelniausioji bausmė nėra teisinga, gali motyvuotai skirti švelnesnę, negu įstatymo numatyta,</w:t>
      </w:r>
      <w:r>
        <w:rPr>
          <w:rFonts w:ascii="Times New Roman" w:hAnsi="Times New Roman"/>
          <w:sz w:val="24"/>
          <w:szCs w:val="24"/>
        </w:rPr>
        <w:t xml:space="preserve"> </w:t>
      </w:r>
      <w:r w:rsidRPr="00C4302D">
        <w:rPr>
          <w:rFonts w:ascii="Times New Roman" w:hAnsi="Times New Roman"/>
          <w:sz w:val="24"/>
          <w:szCs w:val="24"/>
        </w:rPr>
        <w:t>bausmę. Atsižvelgiant į tai, manytina, kad tiek BK bendrosios ir specialiosios dalių nuostatos, tiek</w:t>
      </w:r>
      <w:r>
        <w:rPr>
          <w:rFonts w:ascii="Times New Roman" w:hAnsi="Times New Roman"/>
          <w:sz w:val="24"/>
          <w:szCs w:val="24"/>
        </w:rPr>
        <w:t xml:space="preserve"> </w:t>
      </w:r>
      <w:r w:rsidRPr="00C4302D">
        <w:rPr>
          <w:rFonts w:ascii="Times New Roman" w:hAnsi="Times New Roman"/>
          <w:sz w:val="24"/>
          <w:szCs w:val="24"/>
        </w:rPr>
        <w:t>teismų praktika leidžia užtikrinti tinkamos bausmės paskyrimą, kuri nebūtinai yra sankcijoje</w:t>
      </w:r>
      <w:r>
        <w:rPr>
          <w:rFonts w:ascii="Times New Roman" w:hAnsi="Times New Roman"/>
          <w:sz w:val="24"/>
          <w:szCs w:val="24"/>
        </w:rPr>
        <w:t xml:space="preserve"> </w:t>
      </w:r>
      <w:r w:rsidRPr="00C4302D">
        <w:rPr>
          <w:rFonts w:ascii="Times New Roman" w:hAnsi="Times New Roman"/>
          <w:sz w:val="24"/>
          <w:szCs w:val="24"/>
        </w:rPr>
        <w:t>numatytas gali</w:t>
      </w:r>
      <w:r>
        <w:rPr>
          <w:rFonts w:ascii="Times New Roman" w:hAnsi="Times New Roman"/>
          <w:sz w:val="24"/>
          <w:szCs w:val="24"/>
        </w:rPr>
        <w:t>mas maksimalus laisvės atėmimas;</w:t>
      </w:r>
    </w:p>
    <w:p w:rsidR="006351B8" w:rsidRPr="00C4302D" w:rsidRDefault="006351B8" w:rsidP="00CC3BE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3)</w:t>
      </w:r>
      <w:r w:rsidRPr="00C4302D">
        <w:rPr>
          <w:rFonts w:ascii="Times New Roman" w:hAnsi="Times New Roman"/>
          <w:sz w:val="24"/>
          <w:szCs w:val="24"/>
        </w:rPr>
        <w:t xml:space="preserve"> Lietuvos Respublikos sveikatos apsaugos ministro</w:t>
      </w:r>
      <w:r>
        <w:rPr>
          <w:rFonts w:ascii="Times New Roman" w:hAnsi="Times New Roman"/>
          <w:sz w:val="24"/>
          <w:szCs w:val="24"/>
        </w:rPr>
        <w:t xml:space="preserve"> </w:t>
      </w:r>
      <w:r w:rsidRPr="00C4302D">
        <w:rPr>
          <w:rFonts w:ascii="Times New Roman" w:hAnsi="Times New Roman"/>
          <w:sz w:val="24"/>
          <w:szCs w:val="24"/>
        </w:rPr>
        <w:t>2007 m. gruodžio 14 d. įsakymu Nr. V-1033 „Dėl Lietuvos Respublikos sveikatos apsaugos</w:t>
      </w:r>
      <w:r>
        <w:rPr>
          <w:rFonts w:ascii="Times New Roman" w:hAnsi="Times New Roman"/>
          <w:sz w:val="24"/>
          <w:szCs w:val="24"/>
        </w:rPr>
        <w:t xml:space="preserve"> </w:t>
      </w:r>
      <w:r w:rsidRPr="00C4302D">
        <w:rPr>
          <w:rFonts w:ascii="Times New Roman" w:hAnsi="Times New Roman"/>
          <w:sz w:val="24"/>
          <w:szCs w:val="24"/>
        </w:rPr>
        <w:t>ministro 2003 m. balandžio 23 d. įsakymo Nr. V-239 „Dėl Narkotinių ir psichotropinių medžiagų</w:t>
      </w:r>
      <w:r>
        <w:rPr>
          <w:rFonts w:ascii="Times New Roman" w:hAnsi="Times New Roman"/>
          <w:sz w:val="24"/>
          <w:szCs w:val="24"/>
        </w:rPr>
        <w:t xml:space="preserve"> </w:t>
      </w:r>
      <w:r w:rsidRPr="00C4302D">
        <w:rPr>
          <w:rFonts w:ascii="Times New Roman" w:hAnsi="Times New Roman"/>
          <w:sz w:val="24"/>
          <w:szCs w:val="24"/>
        </w:rPr>
        <w:t>nedidelio, didelio ir labai didelio kiekio nustatymo rekomendacijų“ pakeitimo</w:t>
      </w:r>
      <w:r>
        <w:rPr>
          <w:rFonts w:ascii="Times New Roman" w:hAnsi="Times New Roman"/>
          <w:sz w:val="24"/>
          <w:szCs w:val="24"/>
        </w:rPr>
        <w:t xml:space="preserve"> </w:t>
      </w:r>
      <w:r w:rsidRPr="00C4302D">
        <w:rPr>
          <w:rFonts w:ascii="Times New Roman" w:hAnsi="Times New Roman"/>
          <w:sz w:val="24"/>
          <w:szCs w:val="24"/>
        </w:rPr>
        <w:t>pakeistos Narkotinių</w:t>
      </w:r>
      <w:r>
        <w:rPr>
          <w:rFonts w:ascii="Times New Roman" w:hAnsi="Times New Roman"/>
          <w:sz w:val="24"/>
          <w:szCs w:val="24"/>
        </w:rPr>
        <w:t xml:space="preserve"> </w:t>
      </w:r>
      <w:r w:rsidRPr="00C4302D">
        <w:rPr>
          <w:rFonts w:ascii="Times New Roman" w:hAnsi="Times New Roman"/>
          <w:sz w:val="24"/>
          <w:szCs w:val="24"/>
        </w:rPr>
        <w:t>ir psichotropinių medžiagų nedidelio, didelio ir labai didelio kiekio nustatymo rekomendacijos ir jos</w:t>
      </w:r>
      <w:r>
        <w:rPr>
          <w:rFonts w:ascii="Times New Roman" w:hAnsi="Times New Roman"/>
          <w:sz w:val="24"/>
          <w:szCs w:val="24"/>
        </w:rPr>
        <w:t xml:space="preserve"> </w:t>
      </w:r>
      <w:r w:rsidRPr="00C4302D">
        <w:rPr>
          <w:rFonts w:ascii="Times New Roman" w:hAnsi="Times New Roman"/>
          <w:sz w:val="24"/>
          <w:szCs w:val="24"/>
        </w:rPr>
        <w:t xml:space="preserve">išdėstytos nauja redakcija. </w:t>
      </w:r>
      <w:r>
        <w:rPr>
          <w:rFonts w:ascii="Times New Roman" w:hAnsi="Times New Roman"/>
          <w:sz w:val="24"/>
          <w:szCs w:val="24"/>
        </w:rPr>
        <w:t>R</w:t>
      </w:r>
      <w:r w:rsidRPr="00C4302D">
        <w:rPr>
          <w:rFonts w:ascii="Times New Roman" w:hAnsi="Times New Roman"/>
          <w:sz w:val="24"/>
          <w:szCs w:val="24"/>
        </w:rPr>
        <w:t>ekomendacijose nustatytas tam tikros narkotinės ar</w:t>
      </w:r>
      <w:r>
        <w:rPr>
          <w:rFonts w:ascii="Times New Roman" w:hAnsi="Times New Roman"/>
          <w:sz w:val="24"/>
          <w:szCs w:val="24"/>
        </w:rPr>
        <w:t xml:space="preserve"> </w:t>
      </w:r>
      <w:r w:rsidRPr="00C4302D">
        <w:rPr>
          <w:rFonts w:ascii="Times New Roman" w:hAnsi="Times New Roman"/>
          <w:sz w:val="24"/>
          <w:szCs w:val="24"/>
        </w:rPr>
        <w:t xml:space="preserve">psichotropinės medžiagos kiekis </w:t>
      </w:r>
      <w:r>
        <w:rPr>
          <w:rFonts w:ascii="Times New Roman" w:hAnsi="Times New Roman"/>
          <w:sz w:val="24"/>
          <w:szCs w:val="24"/>
        </w:rPr>
        <w:t>–</w:t>
      </w:r>
      <w:r w:rsidRPr="00C4302D">
        <w:rPr>
          <w:rFonts w:ascii="Times New Roman" w:hAnsi="Times New Roman"/>
          <w:sz w:val="24"/>
          <w:szCs w:val="24"/>
        </w:rPr>
        <w:t xml:space="preserve"> ar jis yra nedidelis, didelis ar labai didelis </w:t>
      </w:r>
      <w:r>
        <w:rPr>
          <w:rFonts w:ascii="Times New Roman" w:hAnsi="Times New Roman"/>
          <w:sz w:val="24"/>
          <w:szCs w:val="24"/>
        </w:rPr>
        <w:t>–</w:t>
      </w:r>
      <w:r w:rsidRPr="00C4302D">
        <w:rPr>
          <w:rFonts w:ascii="Times New Roman" w:hAnsi="Times New Roman"/>
          <w:sz w:val="24"/>
          <w:szCs w:val="24"/>
        </w:rPr>
        <w:t xml:space="preserve"> kiekvienu konkrečiu</w:t>
      </w:r>
      <w:r>
        <w:rPr>
          <w:rFonts w:ascii="Times New Roman" w:hAnsi="Times New Roman"/>
          <w:sz w:val="24"/>
          <w:szCs w:val="24"/>
        </w:rPr>
        <w:t xml:space="preserve"> </w:t>
      </w:r>
      <w:r w:rsidRPr="00C4302D">
        <w:rPr>
          <w:rFonts w:ascii="Times New Roman" w:hAnsi="Times New Roman"/>
          <w:sz w:val="24"/>
          <w:szCs w:val="24"/>
        </w:rPr>
        <w:t>atveju priklauso nuo konkrečios narkotinės ar psichotropinės medžiagos rūšies. Tai nėra absoliutūs</w:t>
      </w:r>
      <w:r>
        <w:rPr>
          <w:rFonts w:ascii="Times New Roman" w:hAnsi="Times New Roman"/>
          <w:sz w:val="24"/>
          <w:szCs w:val="24"/>
        </w:rPr>
        <w:t xml:space="preserve"> </w:t>
      </w:r>
      <w:r w:rsidRPr="00C4302D">
        <w:rPr>
          <w:rFonts w:ascii="Times New Roman" w:hAnsi="Times New Roman"/>
          <w:sz w:val="24"/>
          <w:szCs w:val="24"/>
        </w:rPr>
        <w:t xml:space="preserve">skaičiai, kurie vienodai taikomi visoms narkotinėms ir psichotropinėms medžiagoms (pvz., </w:t>
      </w:r>
      <w:r w:rsidRPr="00C4302D">
        <w:rPr>
          <w:rFonts w:ascii="Times New Roman" w:hAnsi="Times New Roman"/>
          <w:sz w:val="24"/>
          <w:szCs w:val="24"/>
        </w:rPr>
        <w:lastRenderedPageBreak/>
        <w:t>labai</w:t>
      </w:r>
      <w:r>
        <w:rPr>
          <w:rFonts w:ascii="Times New Roman" w:hAnsi="Times New Roman"/>
          <w:sz w:val="24"/>
          <w:szCs w:val="24"/>
        </w:rPr>
        <w:t xml:space="preserve"> </w:t>
      </w:r>
      <w:r w:rsidRPr="00C4302D">
        <w:rPr>
          <w:rFonts w:ascii="Times New Roman" w:hAnsi="Times New Roman"/>
          <w:sz w:val="24"/>
          <w:szCs w:val="24"/>
        </w:rPr>
        <w:t>dideliu heroino kiekiu laikomas daugiau nei 10 g medžiagos, o kanapių (ir jų dalių) - daugiau nei</w:t>
      </w:r>
      <w:r>
        <w:rPr>
          <w:rFonts w:ascii="Times New Roman" w:hAnsi="Times New Roman"/>
          <w:sz w:val="24"/>
          <w:szCs w:val="24"/>
        </w:rPr>
        <w:t xml:space="preserve"> </w:t>
      </w:r>
      <w:r w:rsidRPr="00C4302D">
        <w:rPr>
          <w:rFonts w:ascii="Times New Roman" w:hAnsi="Times New Roman"/>
          <w:sz w:val="24"/>
          <w:szCs w:val="24"/>
        </w:rPr>
        <w:t>2500 g). Šiuo atveju svarbu ne konkretus gramų ar kilogramų skaičius, bet tai, kad įvertinus</w:t>
      </w:r>
      <w:r>
        <w:rPr>
          <w:rFonts w:ascii="Times New Roman" w:hAnsi="Times New Roman"/>
          <w:sz w:val="24"/>
          <w:szCs w:val="24"/>
        </w:rPr>
        <w:t xml:space="preserve"> </w:t>
      </w:r>
      <w:r w:rsidRPr="00C4302D">
        <w:rPr>
          <w:rFonts w:ascii="Times New Roman" w:hAnsi="Times New Roman"/>
          <w:sz w:val="24"/>
          <w:szCs w:val="24"/>
        </w:rPr>
        <w:t>konkrečios medžiagos sudėtį, pobūdį, jos keliamą pavojų visuomenei bei daromą poveikį, konkretus</w:t>
      </w:r>
      <w:r>
        <w:rPr>
          <w:rFonts w:ascii="Times New Roman" w:hAnsi="Times New Roman"/>
          <w:sz w:val="24"/>
          <w:szCs w:val="24"/>
        </w:rPr>
        <w:t xml:space="preserve"> </w:t>
      </w:r>
      <w:r w:rsidRPr="00C4302D">
        <w:rPr>
          <w:rFonts w:ascii="Times New Roman" w:hAnsi="Times New Roman"/>
          <w:sz w:val="24"/>
          <w:szCs w:val="24"/>
        </w:rPr>
        <w:t>narkotinės ar psichotropinės medžiagos kiekis (net jei tai sudaro kelis gramus) jau laikomas dideliu</w:t>
      </w:r>
      <w:r>
        <w:rPr>
          <w:rFonts w:ascii="Times New Roman" w:hAnsi="Times New Roman"/>
          <w:sz w:val="24"/>
          <w:szCs w:val="24"/>
        </w:rPr>
        <w:t xml:space="preserve"> </w:t>
      </w:r>
      <w:r w:rsidRPr="00C4302D">
        <w:rPr>
          <w:rFonts w:ascii="Times New Roman" w:hAnsi="Times New Roman"/>
          <w:sz w:val="24"/>
          <w:szCs w:val="24"/>
        </w:rPr>
        <w:t>ar labai dideliu kiekiu. Pastebėtina, kad minėtu įsakymu nustatyti dydžiai yra tik rekomendacinio,</w:t>
      </w:r>
      <w:r>
        <w:rPr>
          <w:rFonts w:ascii="Times New Roman" w:hAnsi="Times New Roman"/>
          <w:sz w:val="24"/>
          <w:szCs w:val="24"/>
        </w:rPr>
        <w:t xml:space="preserve"> </w:t>
      </w:r>
      <w:r w:rsidRPr="00C4302D">
        <w:rPr>
          <w:rFonts w:ascii="Times New Roman" w:hAnsi="Times New Roman"/>
          <w:sz w:val="24"/>
          <w:szCs w:val="24"/>
        </w:rPr>
        <w:t>orientacinio pobūdžio. Taigi narkotinių ir psichotropinių medžiagų kiekis yra sąlyginis,</w:t>
      </w:r>
      <w:r>
        <w:rPr>
          <w:rFonts w:ascii="Times New Roman" w:hAnsi="Times New Roman"/>
          <w:sz w:val="24"/>
          <w:szCs w:val="24"/>
        </w:rPr>
        <w:t xml:space="preserve"> </w:t>
      </w:r>
      <w:r w:rsidRPr="00C4302D">
        <w:rPr>
          <w:rFonts w:ascii="Times New Roman" w:hAnsi="Times New Roman"/>
          <w:sz w:val="24"/>
          <w:szCs w:val="24"/>
        </w:rPr>
        <w:t>vertinamasis kriterijus. Todėl teismas, spręsdamas, ar konkretus narkotinių ar psichotropinių</w:t>
      </w:r>
      <w:r>
        <w:rPr>
          <w:rFonts w:ascii="Times New Roman" w:hAnsi="Times New Roman"/>
          <w:sz w:val="24"/>
          <w:szCs w:val="24"/>
        </w:rPr>
        <w:t xml:space="preserve"> </w:t>
      </w:r>
      <w:r w:rsidRPr="00C4302D">
        <w:rPr>
          <w:rFonts w:ascii="Times New Roman" w:hAnsi="Times New Roman"/>
          <w:sz w:val="24"/>
          <w:szCs w:val="24"/>
        </w:rPr>
        <w:t>medžiagų kiekis gali būti pripažįstamas dideliu ar labai dideliu kiekiu, taip pat turi atsižvelgti ir į</w:t>
      </w:r>
      <w:r>
        <w:rPr>
          <w:rFonts w:ascii="Times New Roman" w:hAnsi="Times New Roman"/>
          <w:sz w:val="24"/>
          <w:szCs w:val="24"/>
        </w:rPr>
        <w:t xml:space="preserve"> </w:t>
      </w:r>
      <w:r w:rsidRPr="00C4302D">
        <w:rPr>
          <w:rFonts w:ascii="Times New Roman" w:hAnsi="Times New Roman"/>
          <w:sz w:val="24"/>
          <w:szCs w:val="24"/>
        </w:rPr>
        <w:t>visas ki</w:t>
      </w:r>
      <w:r>
        <w:rPr>
          <w:rFonts w:ascii="Times New Roman" w:hAnsi="Times New Roman"/>
          <w:sz w:val="24"/>
          <w:szCs w:val="24"/>
        </w:rPr>
        <w:t>tas konkrečios bylos aplinkybes;</w:t>
      </w:r>
    </w:p>
    <w:p w:rsidR="006351B8" w:rsidRPr="00C4302D" w:rsidRDefault="006351B8" w:rsidP="00CC3BE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4)</w:t>
      </w:r>
      <w:r w:rsidRPr="00C4302D">
        <w:rPr>
          <w:rFonts w:ascii="Times New Roman" w:hAnsi="Times New Roman"/>
          <w:sz w:val="24"/>
          <w:szCs w:val="24"/>
        </w:rPr>
        <w:t xml:space="preserve"> Lietuvos baudžiamojo įstatymo nuostatos yra suderintos su</w:t>
      </w:r>
      <w:r>
        <w:rPr>
          <w:rFonts w:ascii="Times New Roman" w:hAnsi="Times New Roman"/>
          <w:sz w:val="24"/>
          <w:szCs w:val="24"/>
        </w:rPr>
        <w:t xml:space="preserve"> </w:t>
      </w:r>
      <w:r w:rsidRPr="00C4302D">
        <w:rPr>
          <w:rFonts w:ascii="Times New Roman" w:hAnsi="Times New Roman"/>
          <w:sz w:val="24"/>
          <w:szCs w:val="24"/>
        </w:rPr>
        <w:t>Tarybos pamatiniu sprendimu 2004/757/TVR (2004 m. spalio 25 d.), nustatančiu būtiniausias</w:t>
      </w:r>
      <w:r>
        <w:rPr>
          <w:rFonts w:ascii="Times New Roman" w:hAnsi="Times New Roman"/>
          <w:sz w:val="24"/>
          <w:szCs w:val="24"/>
        </w:rPr>
        <w:t xml:space="preserve"> </w:t>
      </w:r>
      <w:r w:rsidRPr="00C4302D">
        <w:rPr>
          <w:rFonts w:ascii="Times New Roman" w:hAnsi="Times New Roman"/>
          <w:sz w:val="24"/>
          <w:szCs w:val="24"/>
        </w:rPr>
        <w:t>nuostatas dėl nusikalstamų veikų sudėties požymių ir bausmių neteisėtos prekybos narkotikais</w:t>
      </w:r>
      <w:r>
        <w:rPr>
          <w:rFonts w:ascii="Times New Roman" w:hAnsi="Times New Roman"/>
          <w:sz w:val="24"/>
          <w:szCs w:val="24"/>
        </w:rPr>
        <w:t xml:space="preserve"> </w:t>
      </w:r>
      <w:r w:rsidRPr="00C4302D">
        <w:rPr>
          <w:rFonts w:ascii="Times New Roman" w:hAnsi="Times New Roman"/>
          <w:sz w:val="24"/>
          <w:szCs w:val="24"/>
        </w:rPr>
        <w:t>srityje (toliau - Pamatinis sprendimas). Pamatinio sprendimo 4 straipsnio 1 dalyje nurodyta, kad</w:t>
      </w:r>
      <w:r>
        <w:rPr>
          <w:rFonts w:ascii="Times New Roman" w:hAnsi="Times New Roman"/>
          <w:sz w:val="24"/>
          <w:szCs w:val="24"/>
        </w:rPr>
        <w:t xml:space="preserve"> </w:t>
      </w:r>
      <w:r w:rsidRPr="00C4302D">
        <w:rPr>
          <w:rFonts w:ascii="Times New Roman" w:hAnsi="Times New Roman"/>
          <w:sz w:val="24"/>
          <w:szCs w:val="24"/>
        </w:rPr>
        <w:t>kiekviena valstybė narė imasi reikalingų priemonių, siekdama užtikrinti, kad už 2 ir 3 straipsniuose</w:t>
      </w:r>
      <w:r>
        <w:rPr>
          <w:rFonts w:ascii="Times New Roman" w:hAnsi="Times New Roman"/>
          <w:sz w:val="24"/>
          <w:szCs w:val="24"/>
        </w:rPr>
        <w:t xml:space="preserve"> </w:t>
      </w:r>
      <w:r w:rsidRPr="00C4302D">
        <w:rPr>
          <w:rFonts w:ascii="Times New Roman" w:hAnsi="Times New Roman"/>
          <w:sz w:val="24"/>
          <w:szCs w:val="24"/>
        </w:rPr>
        <w:t>apibrėžtus nusikaltimus būtų baudžiama veiksmingomis, proporcingomis ir atgrasančiomis</w:t>
      </w:r>
      <w:r>
        <w:rPr>
          <w:rFonts w:ascii="Times New Roman" w:hAnsi="Times New Roman"/>
          <w:sz w:val="24"/>
          <w:szCs w:val="24"/>
        </w:rPr>
        <w:t xml:space="preserve"> </w:t>
      </w:r>
      <w:r w:rsidRPr="00C4302D">
        <w:rPr>
          <w:rFonts w:ascii="Times New Roman" w:hAnsi="Times New Roman"/>
          <w:sz w:val="24"/>
          <w:szCs w:val="24"/>
        </w:rPr>
        <w:t>bausmėmis. Kai nusikaltimas susijęs su dideliais narkotikų kiekiais ar nusikaltimas susijęs su tais</w:t>
      </w:r>
      <w:r>
        <w:rPr>
          <w:rFonts w:ascii="Times New Roman" w:hAnsi="Times New Roman"/>
          <w:sz w:val="24"/>
          <w:szCs w:val="24"/>
        </w:rPr>
        <w:t xml:space="preserve"> </w:t>
      </w:r>
      <w:r w:rsidRPr="00C4302D">
        <w:rPr>
          <w:rFonts w:ascii="Times New Roman" w:hAnsi="Times New Roman"/>
          <w:sz w:val="24"/>
          <w:szCs w:val="24"/>
        </w:rPr>
        <w:t>narkotikais, kurie daro didžiausią žalą sveikatai, arba padaryta didelė žala ne vieno asmens</w:t>
      </w:r>
      <w:r>
        <w:rPr>
          <w:rFonts w:ascii="Times New Roman" w:hAnsi="Times New Roman"/>
          <w:sz w:val="24"/>
          <w:szCs w:val="24"/>
        </w:rPr>
        <w:t xml:space="preserve"> </w:t>
      </w:r>
      <w:r w:rsidRPr="00C4302D">
        <w:rPr>
          <w:rFonts w:ascii="Times New Roman" w:hAnsi="Times New Roman"/>
          <w:sz w:val="24"/>
          <w:szCs w:val="24"/>
        </w:rPr>
        <w:t>sveikatai, kiekviena valstybė narė įpareigojama imtis reikalingų priemonių, kad užtikrintų, jog už</w:t>
      </w:r>
      <w:r>
        <w:rPr>
          <w:rFonts w:ascii="Times New Roman" w:hAnsi="Times New Roman"/>
          <w:sz w:val="24"/>
          <w:szCs w:val="24"/>
        </w:rPr>
        <w:t xml:space="preserve"> </w:t>
      </w:r>
      <w:r w:rsidRPr="00C4302D">
        <w:rPr>
          <w:rFonts w:ascii="Times New Roman" w:hAnsi="Times New Roman"/>
          <w:sz w:val="24"/>
          <w:szCs w:val="24"/>
        </w:rPr>
        <w:t>konkrečius Pamatiniame sprendime nurodytus nusikaltimus būtų baudžiama įkalinimo bausmėmis,</w:t>
      </w:r>
      <w:r>
        <w:rPr>
          <w:rFonts w:ascii="Times New Roman" w:hAnsi="Times New Roman"/>
          <w:sz w:val="24"/>
          <w:szCs w:val="24"/>
        </w:rPr>
        <w:t xml:space="preserve"> </w:t>
      </w:r>
      <w:r w:rsidRPr="00C4302D">
        <w:rPr>
          <w:rFonts w:ascii="Times New Roman" w:hAnsi="Times New Roman"/>
          <w:sz w:val="24"/>
          <w:szCs w:val="24"/>
        </w:rPr>
        <w:t xml:space="preserve">kurių ilgiausias laikas ne mažiau kaip </w:t>
      </w:r>
      <w:r>
        <w:rPr>
          <w:rFonts w:ascii="Times New Roman" w:hAnsi="Times New Roman"/>
          <w:sz w:val="24"/>
          <w:szCs w:val="24"/>
        </w:rPr>
        <w:t xml:space="preserve">5-10 metų. </w:t>
      </w:r>
      <w:r w:rsidRPr="00C4302D">
        <w:rPr>
          <w:rFonts w:ascii="Times New Roman" w:hAnsi="Times New Roman"/>
          <w:sz w:val="24"/>
          <w:szCs w:val="24"/>
        </w:rPr>
        <w:t>Be to, Pamatinio sprendimo</w:t>
      </w:r>
      <w:r>
        <w:rPr>
          <w:rFonts w:ascii="Times New Roman" w:hAnsi="Times New Roman"/>
          <w:sz w:val="24"/>
          <w:szCs w:val="24"/>
        </w:rPr>
        <w:t xml:space="preserve"> </w:t>
      </w:r>
      <w:r w:rsidRPr="00C4302D">
        <w:rPr>
          <w:rFonts w:ascii="Times New Roman" w:hAnsi="Times New Roman"/>
          <w:sz w:val="24"/>
          <w:szCs w:val="24"/>
        </w:rPr>
        <w:t>4 straipsnio 3 dalyje nurodyta, kad kiekviena valstybė narė imasi reikalingų priemonių, kad</w:t>
      </w:r>
      <w:r>
        <w:rPr>
          <w:rFonts w:ascii="Times New Roman" w:hAnsi="Times New Roman"/>
          <w:sz w:val="24"/>
          <w:szCs w:val="24"/>
        </w:rPr>
        <w:t xml:space="preserve"> </w:t>
      </w:r>
      <w:r w:rsidRPr="00C4302D">
        <w:rPr>
          <w:rFonts w:ascii="Times New Roman" w:hAnsi="Times New Roman"/>
          <w:sz w:val="24"/>
          <w:szCs w:val="24"/>
        </w:rPr>
        <w:t xml:space="preserve">užtikrintų, jog už </w:t>
      </w:r>
      <w:r>
        <w:rPr>
          <w:rFonts w:ascii="Times New Roman" w:hAnsi="Times New Roman"/>
          <w:sz w:val="24"/>
          <w:szCs w:val="24"/>
        </w:rPr>
        <w:t>nusikaltimus, susijusius</w:t>
      </w:r>
      <w:r w:rsidRPr="00C4302D">
        <w:rPr>
          <w:rFonts w:ascii="Times New Roman" w:hAnsi="Times New Roman"/>
          <w:sz w:val="24"/>
          <w:szCs w:val="24"/>
        </w:rPr>
        <w:t xml:space="preserve"> su neteisėta prekyba</w:t>
      </w:r>
      <w:r>
        <w:rPr>
          <w:rFonts w:ascii="Times New Roman" w:hAnsi="Times New Roman"/>
          <w:sz w:val="24"/>
          <w:szCs w:val="24"/>
        </w:rPr>
        <w:t xml:space="preserve"> </w:t>
      </w:r>
      <w:r w:rsidRPr="00C4302D">
        <w:rPr>
          <w:rFonts w:ascii="Times New Roman" w:hAnsi="Times New Roman"/>
          <w:sz w:val="24"/>
          <w:szCs w:val="24"/>
        </w:rPr>
        <w:t>narkotika</w:t>
      </w:r>
      <w:r>
        <w:rPr>
          <w:rFonts w:ascii="Times New Roman" w:hAnsi="Times New Roman"/>
          <w:sz w:val="24"/>
          <w:szCs w:val="24"/>
        </w:rPr>
        <w:t xml:space="preserve">is ir </w:t>
      </w:r>
      <w:proofErr w:type="spellStart"/>
      <w:r>
        <w:rPr>
          <w:rFonts w:ascii="Times New Roman" w:hAnsi="Times New Roman"/>
          <w:sz w:val="24"/>
          <w:szCs w:val="24"/>
        </w:rPr>
        <w:t>prekursoriais</w:t>
      </w:r>
      <w:proofErr w:type="spellEnd"/>
      <w:r>
        <w:rPr>
          <w:rFonts w:ascii="Times New Roman" w:hAnsi="Times New Roman"/>
          <w:sz w:val="24"/>
          <w:szCs w:val="24"/>
        </w:rPr>
        <w:t>,</w:t>
      </w:r>
      <w:r w:rsidRPr="00C4302D">
        <w:rPr>
          <w:rFonts w:ascii="Times New Roman" w:hAnsi="Times New Roman"/>
          <w:sz w:val="24"/>
          <w:szCs w:val="24"/>
        </w:rPr>
        <w:t xml:space="preserve"> būtų baudžiama laisvės atėmimo bausmėmis, kurių ilgiausias laikas ne</w:t>
      </w:r>
      <w:r>
        <w:rPr>
          <w:rFonts w:ascii="Times New Roman" w:hAnsi="Times New Roman"/>
          <w:sz w:val="24"/>
          <w:szCs w:val="24"/>
        </w:rPr>
        <w:t xml:space="preserve"> </w:t>
      </w:r>
      <w:r w:rsidRPr="00C4302D">
        <w:rPr>
          <w:rFonts w:ascii="Times New Roman" w:hAnsi="Times New Roman"/>
          <w:sz w:val="24"/>
          <w:szCs w:val="24"/>
        </w:rPr>
        <w:t>mažiau kaip 10 metų, kai nusikaltimas yra padarytas nusikalstamo susivienijimo, kaip apibrėžta</w:t>
      </w:r>
      <w:r>
        <w:rPr>
          <w:rFonts w:ascii="Times New Roman" w:hAnsi="Times New Roman"/>
          <w:sz w:val="24"/>
          <w:szCs w:val="24"/>
        </w:rPr>
        <w:t xml:space="preserve"> </w:t>
      </w:r>
      <w:r w:rsidRPr="00C4302D">
        <w:rPr>
          <w:rFonts w:ascii="Times New Roman" w:hAnsi="Times New Roman"/>
          <w:sz w:val="24"/>
          <w:szCs w:val="24"/>
        </w:rPr>
        <w:t>1998 m. gruodžio 21 d. Bendruosiuose veiksmuose 98/733/TVR, prilyginančiuose dalyvavimą</w:t>
      </w:r>
      <w:r>
        <w:rPr>
          <w:rFonts w:ascii="Times New Roman" w:hAnsi="Times New Roman"/>
          <w:sz w:val="24"/>
          <w:szCs w:val="24"/>
        </w:rPr>
        <w:t xml:space="preserve"> </w:t>
      </w:r>
      <w:r w:rsidRPr="00C4302D">
        <w:rPr>
          <w:rFonts w:ascii="Times New Roman" w:hAnsi="Times New Roman"/>
          <w:sz w:val="24"/>
          <w:szCs w:val="24"/>
        </w:rPr>
        <w:t>nusikalstamoje organizacijoje Europos Sąjungos valstybėse narėse baudžiamajam nusikaltimui.</w:t>
      </w:r>
      <w:r>
        <w:rPr>
          <w:rFonts w:ascii="Times New Roman" w:hAnsi="Times New Roman"/>
          <w:sz w:val="24"/>
          <w:szCs w:val="24"/>
        </w:rPr>
        <w:t xml:space="preserve"> </w:t>
      </w:r>
      <w:r w:rsidRPr="00C4302D">
        <w:rPr>
          <w:rFonts w:ascii="Times New Roman" w:hAnsi="Times New Roman"/>
          <w:sz w:val="24"/>
          <w:szCs w:val="24"/>
        </w:rPr>
        <w:t>Įvertinus tai, kad nusikaltimų, susijusių su dideliu narkotikų kiekiu, atveju numatyta laisvės</w:t>
      </w:r>
      <w:r>
        <w:rPr>
          <w:rFonts w:ascii="Times New Roman" w:hAnsi="Times New Roman"/>
          <w:sz w:val="24"/>
          <w:szCs w:val="24"/>
        </w:rPr>
        <w:t xml:space="preserve"> </w:t>
      </w:r>
      <w:r w:rsidRPr="00C4302D">
        <w:rPr>
          <w:rFonts w:ascii="Times New Roman" w:hAnsi="Times New Roman"/>
          <w:sz w:val="24"/>
          <w:szCs w:val="24"/>
        </w:rPr>
        <w:t>atėmimo bausmė turi būti ne mažesnė kaip 5-10 metų, už nusikaltimus, susijusius su labai dideliu</w:t>
      </w:r>
      <w:r>
        <w:rPr>
          <w:rFonts w:ascii="Times New Roman" w:hAnsi="Times New Roman"/>
          <w:sz w:val="24"/>
          <w:szCs w:val="24"/>
        </w:rPr>
        <w:t xml:space="preserve"> </w:t>
      </w:r>
      <w:r w:rsidRPr="00C4302D">
        <w:rPr>
          <w:rFonts w:ascii="Times New Roman" w:hAnsi="Times New Roman"/>
          <w:sz w:val="24"/>
          <w:szCs w:val="24"/>
        </w:rPr>
        <w:t xml:space="preserve">narkotikų kiekiu, laisvės atėmimo bausmė </w:t>
      </w:r>
      <w:r>
        <w:rPr>
          <w:rFonts w:ascii="Times New Roman" w:hAnsi="Times New Roman"/>
          <w:sz w:val="24"/>
          <w:szCs w:val="24"/>
        </w:rPr>
        <w:t>numatyta atitinkamai griežtesnė;</w:t>
      </w:r>
    </w:p>
    <w:p w:rsidR="006351B8" w:rsidRPr="006351B8" w:rsidRDefault="006351B8" w:rsidP="00CC3BE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sz w:val="24"/>
          <w:szCs w:val="24"/>
        </w:rPr>
        <w:t>5)</w:t>
      </w:r>
      <w:r w:rsidRPr="00C4302D">
        <w:rPr>
          <w:rFonts w:ascii="Times New Roman" w:hAnsi="Times New Roman"/>
          <w:sz w:val="24"/>
          <w:szCs w:val="24"/>
        </w:rPr>
        <w:t xml:space="preserve"> BK </w:t>
      </w:r>
      <w:r w:rsidRPr="006351B8">
        <w:rPr>
          <w:rFonts w:ascii="Times New Roman" w:hAnsi="Times New Roman" w:cs="Times New Roman"/>
          <w:sz w:val="24"/>
          <w:szCs w:val="24"/>
        </w:rPr>
        <w:t xml:space="preserve">pakeitimai turėtų būti siūlomi </w:t>
      </w:r>
      <w:proofErr w:type="spellStart"/>
      <w:r w:rsidRPr="006351B8">
        <w:rPr>
          <w:rFonts w:ascii="Times New Roman" w:hAnsi="Times New Roman" w:cs="Times New Roman"/>
          <w:sz w:val="24"/>
          <w:szCs w:val="24"/>
        </w:rPr>
        <w:t>sistemiškai</w:t>
      </w:r>
      <w:proofErr w:type="spellEnd"/>
      <w:r w:rsidRPr="006351B8">
        <w:rPr>
          <w:rFonts w:ascii="Times New Roman" w:hAnsi="Times New Roman" w:cs="Times New Roman"/>
          <w:sz w:val="24"/>
          <w:szCs w:val="24"/>
        </w:rPr>
        <w:t>, t. y. svarstant visus panašaus pobūdžio straipsnius, kuriuose reglamentuojamos atitinkamos nuostatos, o ne išskiriant vieną straipsnį iš bendro baudžiamojo įstatymo normų konteksto.</w:t>
      </w:r>
    </w:p>
    <w:p w:rsidR="006351B8" w:rsidRDefault="006351B8" w:rsidP="00CC3BE5">
      <w:pPr>
        <w:spacing w:after="0" w:line="360" w:lineRule="auto"/>
        <w:ind w:firstLine="720"/>
        <w:jc w:val="both"/>
        <w:rPr>
          <w:rFonts w:ascii="Times New Roman" w:hAnsi="Times New Roman"/>
          <w:sz w:val="24"/>
          <w:szCs w:val="24"/>
        </w:rPr>
      </w:pPr>
      <w:r w:rsidRPr="006351B8">
        <w:rPr>
          <w:rFonts w:ascii="Times New Roman" w:hAnsi="Times New Roman" w:cs="Times New Roman"/>
          <w:sz w:val="24"/>
          <w:szCs w:val="24"/>
        </w:rPr>
        <w:lastRenderedPageBreak/>
        <w:t xml:space="preserve">Trečiuoju klausimu buvo </w:t>
      </w:r>
      <w:r w:rsidR="00CC3BE5">
        <w:rPr>
          <w:rFonts w:ascii="Times New Roman" w:hAnsi="Times New Roman" w:cs="Times New Roman"/>
          <w:sz w:val="24"/>
          <w:szCs w:val="24"/>
        </w:rPr>
        <w:t>nuspręsta, kad</w:t>
      </w:r>
      <w:r>
        <w:rPr>
          <w:rFonts w:ascii="Times New Roman" w:hAnsi="Times New Roman" w:cs="Times New Roman"/>
          <w:sz w:val="24"/>
          <w:szCs w:val="24"/>
        </w:rPr>
        <w:t xml:space="preserve"> Angelės </w:t>
      </w:r>
      <w:proofErr w:type="spellStart"/>
      <w:r>
        <w:rPr>
          <w:rFonts w:ascii="Times New Roman" w:hAnsi="Times New Roman" w:cs="Times New Roman"/>
          <w:sz w:val="24"/>
          <w:szCs w:val="24"/>
        </w:rPr>
        <w:t>Krugiškienės</w:t>
      </w:r>
      <w:proofErr w:type="spellEnd"/>
      <w:r w:rsidRPr="006351B8">
        <w:rPr>
          <w:rFonts w:ascii="Times New Roman" w:hAnsi="Times New Roman"/>
          <w:sz w:val="24"/>
          <w:szCs w:val="24"/>
        </w:rPr>
        <w:t xml:space="preserve"> </w:t>
      </w:r>
      <w:r w:rsidRPr="00984AAD">
        <w:rPr>
          <w:rFonts w:ascii="Times New Roman" w:hAnsi="Times New Roman"/>
          <w:sz w:val="24"/>
          <w:szCs w:val="24"/>
        </w:rPr>
        <w:t>petici</w:t>
      </w:r>
      <w:r>
        <w:rPr>
          <w:rFonts w:ascii="Times New Roman" w:hAnsi="Times New Roman"/>
          <w:sz w:val="24"/>
          <w:szCs w:val="24"/>
        </w:rPr>
        <w:t>ja neatitinka Peticijų įstatymo</w:t>
      </w:r>
      <w:r w:rsidRPr="00984AAD">
        <w:rPr>
          <w:rFonts w:ascii="Times New Roman" w:hAnsi="Times New Roman"/>
          <w:sz w:val="24"/>
          <w:szCs w:val="24"/>
        </w:rPr>
        <w:t xml:space="preserve"> nustatytų </w:t>
      </w:r>
      <w:r w:rsidR="00CC3BE5" w:rsidRPr="00984AAD">
        <w:rPr>
          <w:rFonts w:ascii="Times New Roman" w:hAnsi="Times New Roman"/>
          <w:sz w:val="24"/>
          <w:szCs w:val="24"/>
        </w:rPr>
        <w:t>k</w:t>
      </w:r>
      <w:r w:rsidR="00CC3BE5">
        <w:rPr>
          <w:rFonts w:ascii="Times New Roman" w:hAnsi="Times New Roman"/>
          <w:sz w:val="24"/>
          <w:szCs w:val="24"/>
        </w:rPr>
        <w:t>reipimosi formos ir turinio</w:t>
      </w:r>
      <w:r w:rsidR="00CC3BE5">
        <w:rPr>
          <w:rFonts w:ascii="Times New Roman" w:hAnsi="Times New Roman"/>
          <w:sz w:val="24"/>
          <w:szCs w:val="24"/>
        </w:rPr>
        <w:t xml:space="preserve"> </w:t>
      </w:r>
      <w:r w:rsidRPr="00984AAD">
        <w:rPr>
          <w:rFonts w:ascii="Times New Roman" w:hAnsi="Times New Roman"/>
          <w:sz w:val="24"/>
          <w:szCs w:val="24"/>
        </w:rPr>
        <w:t xml:space="preserve">reikalavimų </w:t>
      </w:r>
      <w:r>
        <w:rPr>
          <w:rFonts w:ascii="Times New Roman" w:hAnsi="Times New Roman"/>
          <w:sz w:val="24"/>
          <w:szCs w:val="24"/>
        </w:rPr>
        <w:t xml:space="preserve">(neaiškiai ir nekonkrečiai suformuluoti pasiūlymai), todėl negali būti nagrinėjama šio įstatymo nustatyta tvarka. </w:t>
      </w:r>
    </w:p>
    <w:p w:rsidR="006351B8" w:rsidRPr="0053221F" w:rsidRDefault="006351B8" w:rsidP="00CC3BE5">
      <w:pPr>
        <w:tabs>
          <w:tab w:val="left" w:pos="567"/>
          <w:tab w:val="left" w:pos="4536"/>
        </w:tabs>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Pareiškėja reikalauja</w:t>
      </w:r>
      <w:r w:rsidRPr="0053221F">
        <w:rPr>
          <w:rFonts w:ascii="Times New Roman" w:hAnsi="Times New Roman"/>
          <w:sz w:val="24"/>
          <w:szCs w:val="24"/>
        </w:rPr>
        <w:t xml:space="preserve"> „panaikinti įvaikių diskriminaciją, gerbti žmogaus teises, laikytis Konstitucijos 23 ir 29 straipsnių, atkurti nuosavybės teises visiems įvaikiams vienodai</w:t>
      </w:r>
      <w:r>
        <w:rPr>
          <w:rFonts w:ascii="Times New Roman" w:hAnsi="Times New Roman"/>
          <w:sz w:val="24"/>
          <w:szCs w:val="24"/>
        </w:rPr>
        <w:t>“</w:t>
      </w:r>
      <w:r w:rsidRPr="0053221F">
        <w:rPr>
          <w:rFonts w:ascii="Times New Roman" w:hAnsi="Times New Roman"/>
          <w:sz w:val="24"/>
          <w:szCs w:val="24"/>
        </w:rPr>
        <w:t xml:space="preserve">, </w:t>
      </w:r>
      <w:r>
        <w:rPr>
          <w:rFonts w:ascii="Times New Roman" w:hAnsi="Times New Roman"/>
          <w:sz w:val="24"/>
          <w:szCs w:val="24"/>
        </w:rPr>
        <w:t>tačiau n</w:t>
      </w:r>
      <w:r>
        <w:rPr>
          <w:rFonts w:ascii="Times New Roman" w:hAnsi="Times New Roman"/>
          <w:sz w:val="24"/>
          <w:szCs w:val="24"/>
        </w:rPr>
        <w:t>epateikė</w:t>
      </w:r>
      <w:r>
        <w:rPr>
          <w:rFonts w:ascii="Times New Roman" w:hAnsi="Times New Roman"/>
          <w:sz w:val="24"/>
          <w:szCs w:val="24"/>
        </w:rPr>
        <w:t xml:space="preserve"> savo siūlymų, kaip ir ką konkrečiai reikėtų</w:t>
      </w:r>
      <w:r>
        <w:rPr>
          <w:rFonts w:ascii="Times New Roman" w:hAnsi="Times New Roman"/>
          <w:sz w:val="24"/>
          <w:szCs w:val="24"/>
        </w:rPr>
        <w:t xml:space="preserve"> padaryti.</w:t>
      </w:r>
    </w:p>
    <w:p w:rsidR="006351B8" w:rsidRPr="0053221F" w:rsidRDefault="006351B8" w:rsidP="00CC3BE5">
      <w:pPr>
        <w:tabs>
          <w:tab w:val="left" w:pos="567"/>
          <w:tab w:val="left" w:pos="4820"/>
        </w:tabs>
        <w:autoSpaceDE w:val="0"/>
        <w:autoSpaceDN w:val="0"/>
        <w:adjustRightInd w:val="0"/>
        <w:spacing w:after="0" w:line="360" w:lineRule="auto"/>
        <w:jc w:val="both"/>
        <w:rPr>
          <w:rFonts w:ascii="Times New Roman" w:hAnsi="Times New Roman"/>
          <w:sz w:val="24"/>
          <w:szCs w:val="24"/>
        </w:rPr>
      </w:pPr>
      <w:r w:rsidRPr="0053221F">
        <w:rPr>
          <w:rFonts w:ascii="Times New Roman" w:hAnsi="Times New Roman"/>
          <w:sz w:val="24"/>
          <w:szCs w:val="24"/>
        </w:rPr>
        <w:tab/>
      </w:r>
      <w:r>
        <w:rPr>
          <w:rFonts w:ascii="Times New Roman" w:hAnsi="Times New Roman"/>
          <w:sz w:val="24"/>
          <w:szCs w:val="24"/>
        </w:rPr>
        <w:t>Pareiškėja siūlo</w:t>
      </w:r>
      <w:r>
        <w:rPr>
          <w:rFonts w:ascii="Times New Roman" w:hAnsi="Times New Roman"/>
          <w:sz w:val="24"/>
          <w:szCs w:val="24"/>
        </w:rPr>
        <w:t xml:space="preserve"> „p</w:t>
      </w:r>
      <w:r w:rsidRPr="0053221F">
        <w:rPr>
          <w:rFonts w:ascii="Times New Roman" w:hAnsi="Times New Roman"/>
          <w:sz w:val="24"/>
          <w:szCs w:val="24"/>
        </w:rPr>
        <w:t>akeisti 1992 m. Seimo priimtą įstatymą Nr. 1-2563 3 punktą „</w:t>
      </w:r>
      <w:r>
        <w:rPr>
          <w:rFonts w:ascii="Times New Roman" w:hAnsi="Times New Roman"/>
          <w:sz w:val="24"/>
          <w:szCs w:val="24"/>
        </w:rPr>
        <w:t>D</w:t>
      </w:r>
      <w:r w:rsidRPr="0053221F">
        <w:rPr>
          <w:rFonts w:ascii="Times New Roman" w:hAnsi="Times New Roman"/>
          <w:sz w:val="24"/>
          <w:szCs w:val="24"/>
        </w:rPr>
        <w:t xml:space="preserve">ėl priemonių agrarinei žemės reformai plėtoti“ ir </w:t>
      </w:r>
      <w:r>
        <w:rPr>
          <w:rFonts w:ascii="Times New Roman" w:hAnsi="Times New Roman"/>
          <w:sz w:val="24"/>
          <w:szCs w:val="24"/>
        </w:rPr>
        <w:t>„</w:t>
      </w:r>
      <w:r w:rsidRPr="0053221F">
        <w:rPr>
          <w:rFonts w:ascii="Times New Roman" w:hAnsi="Times New Roman"/>
          <w:sz w:val="24"/>
          <w:szCs w:val="24"/>
        </w:rPr>
        <w:t xml:space="preserve">pakeisti įstatymą Nr. 1-636 dėl CPK 272 str. 2 d. 11 p. į 272 str. 2 d. 6 </w:t>
      </w:r>
      <w:r>
        <w:rPr>
          <w:rFonts w:ascii="Times New Roman" w:hAnsi="Times New Roman"/>
          <w:sz w:val="24"/>
          <w:szCs w:val="24"/>
        </w:rPr>
        <w:t>punktą,</w:t>
      </w:r>
      <w:r w:rsidRPr="0053221F">
        <w:rPr>
          <w:rFonts w:ascii="Times New Roman" w:hAnsi="Times New Roman"/>
          <w:sz w:val="24"/>
          <w:szCs w:val="24"/>
        </w:rPr>
        <w:t xml:space="preserve"> </w:t>
      </w:r>
      <w:r>
        <w:rPr>
          <w:rFonts w:ascii="Times New Roman" w:hAnsi="Times New Roman"/>
          <w:sz w:val="24"/>
          <w:szCs w:val="24"/>
        </w:rPr>
        <w:t>k</w:t>
      </w:r>
      <w:r w:rsidRPr="0053221F">
        <w:rPr>
          <w:rFonts w:ascii="Times New Roman" w:hAnsi="Times New Roman"/>
          <w:sz w:val="24"/>
          <w:szCs w:val="24"/>
        </w:rPr>
        <w:t>uriuose būtų numatyta, kad įvaikiai, kurių įvaikinimo faktas nustatytas teismo sprendimu, turėtų teisę susigrąžinti ne tik žemę, mišką, bet ir gyvenamuosius namus.“.</w:t>
      </w:r>
    </w:p>
    <w:p w:rsidR="006351B8" w:rsidRPr="00A50A88" w:rsidRDefault="006351B8" w:rsidP="00CC3BE5">
      <w:pPr>
        <w:tabs>
          <w:tab w:val="left" w:pos="567"/>
          <w:tab w:val="left" w:pos="4820"/>
        </w:tabs>
        <w:autoSpaceDE w:val="0"/>
        <w:autoSpaceDN w:val="0"/>
        <w:adjustRightInd w:val="0"/>
        <w:spacing w:after="0" w:line="360" w:lineRule="auto"/>
        <w:jc w:val="both"/>
        <w:rPr>
          <w:rFonts w:ascii="Times New Roman" w:hAnsi="Times New Roman"/>
          <w:sz w:val="24"/>
          <w:szCs w:val="24"/>
        </w:rPr>
      </w:pPr>
      <w:r w:rsidRPr="0053221F">
        <w:rPr>
          <w:rFonts w:ascii="Times New Roman" w:hAnsi="Times New Roman"/>
          <w:sz w:val="24"/>
          <w:szCs w:val="24"/>
        </w:rPr>
        <w:tab/>
      </w:r>
      <w:r>
        <w:rPr>
          <w:rFonts w:ascii="Times New Roman" w:hAnsi="Times New Roman"/>
          <w:sz w:val="24"/>
          <w:szCs w:val="24"/>
        </w:rPr>
        <w:t xml:space="preserve">1) pareiškėjos minimas </w:t>
      </w:r>
      <w:r>
        <w:rPr>
          <w:rFonts w:ascii="Times New Roman" w:hAnsi="Times New Roman"/>
          <w:sz w:val="24"/>
          <w:szCs w:val="24"/>
        </w:rPr>
        <w:t>į</w:t>
      </w:r>
      <w:r w:rsidRPr="0053221F">
        <w:rPr>
          <w:rFonts w:ascii="Times New Roman" w:hAnsi="Times New Roman"/>
          <w:sz w:val="24"/>
          <w:szCs w:val="24"/>
        </w:rPr>
        <w:t>statymas I-636 nuo 2003</w:t>
      </w:r>
      <w:r>
        <w:rPr>
          <w:rFonts w:ascii="Times New Roman" w:hAnsi="Times New Roman"/>
          <w:sz w:val="24"/>
          <w:szCs w:val="24"/>
        </w:rPr>
        <w:t xml:space="preserve"> m. sausio 1 d. </w:t>
      </w:r>
      <w:r w:rsidRPr="00A50A88">
        <w:rPr>
          <w:rFonts w:ascii="Times New Roman" w:hAnsi="Times New Roman"/>
          <w:sz w:val="24"/>
          <w:szCs w:val="24"/>
        </w:rPr>
        <w:t>nebegalioja. Vietoje jo 2003 m. sausio 1 d. įsigaliojo Lietuvos Respublikos civilinio proceso kodeksas.</w:t>
      </w:r>
    </w:p>
    <w:p w:rsidR="006351B8" w:rsidRPr="00A50A88" w:rsidRDefault="006351B8" w:rsidP="00CC3BE5">
      <w:pPr>
        <w:spacing w:after="0" w:line="360" w:lineRule="auto"/>
        <w:ind w:firstLine="567"/>
        <w:jc w:val="both"/>
        <w:rPr>
          <w:rFonts w:ascii="Times New Roman" w:eastAsia="TimesNewRomanPSMT" w:hAnsi="Times New Roman"/>
          <w:sz w:val="24"/>
          <w:szCs w:val="24"/>
          <w:lang w:eastAsia="lt-LT"/>
        </w:rPr>
      </w:pPr>
      <w:r>
        <w:rPr>
          <w:rFonts w:ascii="Times New Roman" w:hAnsi="Times New Roman"/>
          <w:sz w:val="24"/>
          <w:szCs w:val="24"/>
        </w:rPr>
        <w:t xml:space="preserve">2) pareiškėjos </w:t>
      </w:r>
      <w:r w:rsidRPr="00A50A88">
        <w:rPr>
          <w:rFonts w:ascii="Times New Roman" w:hAnsi="Times New Roman"/>
          <w:sz w:val="24"/>
          <w:szCs w:val="24"/>
        </w:rPr>
        <w:t>minimo L</w:t>
      </w:r>
      <w:r w:rsidRPr="00A50A88">
        <w:rPr>
          <w:rFonts w:ascii="Times New Roman" w:hAnsi="Times New Roman"/>
          <w:sz w:val="24"/>
          <w:szCs w:val="24"/>
          <w:lang w:eastAsia="lt-LT"/>
        </w:rPr>
        <w:t>ietuvos Respublikos Aukščiausiosios Tarybos n</w:t>
      </w:r>
      <w:r>
        <w:rPr>
          <w:rFonts w:ascii="Times New Roman" w:hAnsi="Times New Roman"/>
          <w:sz w:val="24"/>
          <w:szCs w:val="24"/>
          <w:lang w:eastAsia="lt-LT"/>
        </w:rPr>
        <w:t>utarimo</w:t>
      </w:r>
      <w:r w:rsidRPr="00A50A88">
        <w:rPr>
          <w:rFonts w:ascii="Times New Roman" w:hAnsi="Times New Roman"/>
          <w:sz w:val="24"/>
          <w:szCs w:val="24"/>
        </w:rPr>
        <w:t xml:space="preserve"> I-2563 „Dėl priemonių agrarinei reformai plėtoti“ 3 punktas skelbia, „kad tais atvejais, kai faktiniai įtėviai įvaikinimo juridiškai nėra įforminę, įvaikinimo faktas gali būti įrodomas teisme“. Taigi ir dabar </w:t>
      </w:r>
      <w:r>
        <w:rPr>
          <w:rFonts w:ascii="Times New Roman" w:hAnsi="Times New Roman"/>
          <w:sz w:val="24"/>
          <w:szCs w:val="24"/>
        </w:rPr>
        <w:t>pareiškėja turi teisę</w:t>
      </w:r>
      <w:r w:rsidRPr="00A50A88">
        <w:rPr>
          <w:rFonts w:ascii="Times New Roman" w:hAnsi="Times New Roman"/>
          <w:sz w:val="24"/>
          <w:szCs w:val="24"/>
        </w:rPr>
        <w:t xml:space="preserve"> kreiptis į teismą dėl juridinę reikšmę turinčio fakto nustatymo, tačiau tai p</w:t>
      </w:r>
      <w:r>
        <w:rPr>
          <w:rFonts w:ascii="Times New Roman" w:hAnsi="Times New Roman"/>
          <w:sz w:val="24"/>
          <w:szCs w:val="24"/>
        </w:rPr>
        <w:t>adaryti turi</w:t>
      </w:r>
      <w:r w:rsidRPr="00A50A88">
        <w:rPr>
          <w:rFonts w:ascii="Times New Roman" w:hAnsi="Times New Roman"/>
          <w:sz w:val="24"/>
          <w:szCs w:val="24"/>
        </w:rPr>
        <w:t xml:space="preserve"> pagal dabar galiojantį</w:t>
      </w:r>
      <w:r w:rsidRPr="00A50A88">
        <w:rPr>
          <w:rFonts w:ascii="Times New Roman" w:eastAsia="TimesNewRomanPSMT" w:hAnsi="Times New Roman"/>
          <w:sz w:val="24"/>
          <w:szCs w:val="24"/>
          <w:lang w:eastAsia="lt-LT"/>
        </w:rPr>
        <w:t xml:space="preserve"> Lietuvos Respublikos civilinio proceso kodeksą.</w:t>
      </w:r>
    </w:p>
    <w:p w:rsidR="006351B8" w:rsidRDefault="006351B8" w:rsidP="00CC3BE5">
      <w:pPr>
        <w:tabs>
          <w:tab w:val="left" w:pos="567"/>
          <w:tab w:val="left" w:pos="4820"/>
        </w:tabs>
        <w:autoSpaceDE w:val="0"/>
        <w:autoSpaceDN w:val="0"/>
        <w:adjustRightInd w:val="0"/>
        <w:spacing w:after="0" w:line="360" w:lineRule="auto"/>
        <w:jc w:val="both"/>
        <w:rPr>
          <w:rFonts w:ascii="Times New Roman" w:hAnsi="Times New Roman"/>
          <w:sz w:val="24"/>
          <w:szCs w:val="24"/>
        </w:rPr>
      </w:pPr>
      <w:r w:rsidRPr="00A50A88">
        <w:rPr>
          <w:rFonts w:ascii="Times New Roman" w:hAnsi="Times New Roman"/>
          <w:sz w:val="24"/>
          <w:szCs w:val="24"/>
        </w:rPr>
        <w:tab/>
        <w:t xml:space="preserve">Į </w:t>
      </w:r>
      <w:r>
        <w:rPr>
          <w:rFonts w:ascii="Times New Roman" w:hAnsi="Times New Roman"/>
          <w:sz w:val="24"/>
          <w:szCs w:val="24"/>
        </w:rPr>
        <w:t>pareiškėjos</w:t>
      </w:r>
      <w:r w:rsidRPr="00A50A88">
        <w:rPr>
          <w:rFonts w:ascii="Times New Roman" w:hAnsi="Times New Roman"/>
          <w:sz w:val="24"/>
          <w:szCs w:val="24"/>
        </w:rPr>
        <w:t xml:space="preserve"> minimo </w:t>
      </w:r>
      <w:r>
        <w:rPr>
          <w:rFonts w:ascii="Times New Roman" w:hAnsi="Times New Roman"/>
          <w:sz w:val="24"/>
          <w:szCs w:val="24"/>
        </w:rPr>
        <w:t>nutarimo</w:t>
      </w:r>
      <w:r w:rsidRPr="00A50A88">
        <w:rPr>
          <w:rFonts w:ascii="Times New Roman" w:hAnsi="Times New Roman"/>
          <w:sz w:val="24"/>
          <w:szCs w:val="24"/>
        </w:rPr>
        <w:t xml:space="preserve"> „Dėl priemonių agrarinei reformai plėtoti“ 3 punktą įrašyti </w:t>
      </w:r>
      <w:r>
        <w:rPr>
          <w:rFonts w:ascii="Times New Roman" w:hAnsi="Times New Roman"/>
          <w:sz w:val="24"/>
          <w:szCs w:val="24"/>
        </w:rPr>
        <w:t>jos</w:t>
      </w:r>
      <w:r w:rsidRPr="00A50A88">
        <w:rPr>
          <w:rFonts w:ascii="Times New Roman" w:hAnsi="Times New Roman"/>
          <w:sz w:val="24"/>
          <w:szCs w:val="24"/>
        </w:rPr>
        <w:t xml:space="preserve"> siūlomus žodžius negalima, nes tai prieštarautų Lietuvos Respublikos teisėkūros pagrindų įstatymo 3 straipsnio 2 dalies 7 punkte įtvirtintam teisėkūros sistemiškumo principui, reiškiančiam, kad teisės normos turi derėti tarpusavyje. </w:t>
      </w:r>
      <w:r>
        <w:rPr>
          <w:rFonts w:ascii="Times New Roman" w:hAnsi="Times New Roman"/>
          <w:sz w:val="24"/>
          <w:szCs w:val="24"/>
        </w:rPr>
        <w:t>Š</w:t>
      </w:r>
      <w:r w:rsidRPr="00A50A88">
        <w:rPr>
          <w:rFonts w:ascii="Times New Roman" w:hAnsi="Times New Roman"/>
          <w:sz w:val="24"/>
          <w:szCs w:val="24"/>
        </w:rPr>
        <w:t xml:space="preserve">is </w:t>
      </w:r>
      <w:r>
        <w:rPr>
          <w:rFonts w:ascii="Times New Roman" w:hAnsi="Times New Roman"/>
          <w:sz w:val="24"/>
          <w:szCs w:val="24"/>
        </w:rPr>
        <w:t>nutarimas</w:t>
      </w:r>
      <w:r w:rsidRPr="00A50A88">
        <w:rPr>
          <w:rFonts w:ascii="Times New Roman" w:hAnsi="Times New Roman"/>
          <w:sz w:val="24"/>
          <w:szCs w:val="24"/>
        </w:rPr>
        <w:t xml:space="preserve"> piliečių nuosav</w:t>
      </w:r>
      <w:r>
        <w:rPr>
          <w:rFonts w:ascii="Times New Roman" w:hAnsi="Times New Roman"/>
          <w:sz w:val="24"/>
          <w:szCs w:val="24"/>
        </w:rPr>
        <w:t>ybės teisių į išlikusį nekilno</w:t>
      </w:r>
      <w:r w:rsidRPr="00A50A88">
        <w:rPr>
          <w:rFonts w:ascii="Times New Roman" w:hAnsi="Times New Roman"/>
          <w:sz w:val="24"/>
          <w:szCs w:val="24"/>
        </w:rPr>
        <w:t>jamąjį turtą nereglamentuoja. Kas ir į ką turi teisę atkurti nuosavybės teises į išlikusį nekilnojamąjį turtą nustato Lietuvos Respublikos piliečių nuosavybės teisių į išlikusį nekilnojamąjį turtą įstatymas.</w:t>
      </w:r>
    </w:p>
    <w:p w:rsidR="00904229" w:rsidRDefault="006351B8" w:rsidP="00CC3BE5">
      <w:pPr>
        <w:spacing w:after="0" w:line="360" w:lineRule="auto"/>
        <w:ind w:firstLine="709"/>
        <w:jc w:val="both"/>
        <w:rPr>
          <w:rFonts w:ascii="Times New Roman" w:hAnsi="Times New Roman"/>
          <w:sz w:val="24"/>
          <w:szCs w:val="24"/>
        </w:rPr>
      </w:pPr>
      <w:r>
        <w:rPr>
          <w:rFonts w:ascii="Times New Roman" w:hAnsi="Times New Roman"/>
          <w:sz w:val="24"/>
          <w:szCs w:val="24"/>
        </w:rPr>
        <w:t xml:space="preserve">Ketvirtuoju klausimu </w:t>
      </w:r>
      <w:r w:rsidR="00904229">
        <w:rPr>
          <w:rFonts w:ascii="Times New Roman" w:hAnsi="Times New Roman"/>
          <w:sz w:val="24"/>
          <w:szCs w:val="24"/>
        </w:rPr>
        <w:t xml:space="preserve">buvo priimtas sprendimas </w:t>
      </w:r>
      <w:proofErr w:type="spellStart"/>
      <w:r w:rsidR="00904229" w:rsidRPr="007F6CFD">
        <w:rPr>
          <w:rFonts w:ascii="Times New Roman" w:hAnsi="Times New Roman"/>
          <w:sz w:val="24"/>
          <w:szCs w:val="24"/>
        </w:rPr>
        <w:t>Vitoldo</w:t>
      </w:r>
      <w:proofErr w:type="spellEnd"/>
      <w:r w:rsidR="00904229" w:rsidRPr="007F6CFD">
        <w:rPr>
          <w:rFonts w:ascii="Times New Roman" w:hAnsi="Times New Roman"/>
          <w:sz w:val="24"/>
          <w:szCs w:val="24"/>
        </w:rPr>
        <w:t xml:space="preserve"> </w:t>
      </w:r>
      <w:proofErr w:type="spellStart"/>
      <w:r w:rsidR="00904229" w:rsidRPr="007F6CFD">
        <w:rPr>
          <w:rFonts w:ascii="Times New Roman" w:hAnsi="Times New Roman"/>
          <w:sz w:val="24"/>
          <w:szCs w:val="24"/>
        </w:rPr>
        <w:t>Filistovičiaus</w:t>
      </w:r>
      <w:proofErr w:type="spellEnd"/>
      <w:r w:rsidR="00904229" w:rsidRPr="007F6CFD">
        <w:rPr>
          <w:rFonts w:ascii="Times New Roman" w:hAnsi="Times New Roman"/>
          <w:sz w:val="24"/>
          <w:szCs w:val="24"/>
        </w:rPr>
        <w:t xml:space="preserve"> kreipimosi „Už permainas vartotojų teisių apsaugoje, sprendžiant viešąsias problemas energetiniame sektoriuje“</w:t>
      </w:r>
      <w:r w:rsidR="00CC3BE5">
        <w:rPr>
          <w:rFonts w:ascii="Times New Roman" w:hAnsi="Times New Roman"/>
          <w:sz w:val="24"/>
          <w:szCs w:val="24"/>
        </w:rPr>
        <w:t>,</w:t>
      </w:r>
      <w:r w:rsidR="00904229">
        <w:rPr>
          <w:rFonts w:ascii="Times New Roman" w:hAnsi="Times New Roman"/>
          <w:sz w:val="24"/>
          <w:szCs w:val="24"/>
        </w:rPr>
        <w:t xml:space="preserve"> </w:t>
      </w:r>
      <w:r w:rsidR="00904229">
        <w:rPr>
          <w:rFonts w:ascii="Times New Roman" w:hAnsi="Times New Roman"/>
          <w:sz w:val="24"/>
          <w:szCs w:val="24"/>
        </w:rPr>
        <w:t>persiųsto Lietuvos Respublikos Vyriausybės Peticijų komisijos,</w:t>
      </w:r>
      <w:r w:rsidR="00904229" w:rsidRPr="00201D9E">
        <w:rPr>
          <w:rFonts w:ascii="Times New Roman" w:hAnsi="Times New Roman"/>
          <w:sz w:val="24"/>
          <w:szCs w:val="24"/>
        </w:rPr>
        <w:t xml:space="preserve"> nenagr</w:t>
      </w:r>
      <w:r w:rsidR="00904229">
        <w:rPr>
          <w:rFonts w:ascii="Times New Roman" w:hAnsi="Times New Roman"/>
          <w:sz w:val="24"/>
          <w:szCs w:val="24"/>
        </w:rPr>
        <w:t xml:space="preserve">inėti, kadangi sprendimą dėl šio kreipimosi Komisija jau priėmė šių metų rugsėjo 18 d. </w:t>
      </w:r>
    </w:p>
    <w:p w:rsidR="00904229" w:rsidRDefault="00904229" w:rsidP="00CC3BE5">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 xml:space="preserve">Rugsėjo 18 d. posėdyje Komisija nusprendė </w:t>
      </w:r>
      <w:r w:rsidR="00CC3BE5">
        <w:rPr>
          <w:rFonts w:ascii="Times New Roman" w:hAnsi="Times New Roman"/>
          <w:sz w:val="24"/>
          <w:szCs w:val="24"/>
        </w:rPr>
        <w:t>pareiš</w:t>
      </w:r>
      <w:bookmarkStart w:id="0" w:name="_GoBack"/>
      <w:bookmarkEnd w:id="0"/>
      <w:r>
        <w:rPr>
          <w:rFonts w:ascii="Times New Roman" w:hAnsi="Times New Roman"/>
          <w:sz w:val="24"/>
          <w:szCs w:val="24"/>
        </w:rPr>
        <w:t>kėjo</w:t>
      </w:r>
      <w:r w:rsidRPr="00201D9E">
        <w:rPr>
          <w:rFonts w:ascii="Times New Roman" w:hAnsi="Times New Roman"/>
          <w:sz w:val="24"/>
          <w:szCs w:val="24"/>
        </w:rPr>
        <w:t xml:space="preserve"> kreipimosi „Už permainas vartotojų teisių apsaugoje, sprendžiant viešąsias problemas energetiniame sektoriuje“ nenagr</w:t>
      </w:r>
      <w:r>
        <w:rPr>
          <w:rFonts w:ascii="Times New Roman" w:hAnsi="Times New Roman"/>
          <w:sz w:val="24"/>
          <w:szCs w:val="24"/>
        </w:rPr>
        <w:t>inėti Peticijų įstatymo</w:t>
      </w:r>
      <w:r>
        <w:rPr>
          <w:rFonts w:ascii="Times New Roman" w:hAnsi="Times New Roman"/>
          <w:sz w:val="24"/>
          <w:szCs w:val="24"/>
        </w:rPr>
        <w:t xml:space="preserve"> nustatyta tvarka, nes kreipimasis neatitinka minėto įstatymo </w:t>
      </w:r>
      <w:r>
        <w:rPr>
          <w:rFonts w:ascii="Times New Roman" w:hAnsi="Times New Roman"/>
          <w:sz w:val="24"/>
          <w:szCs w:val="24"/>
        </w:rPr>
        <w:lastRenderedPageBreak/>
        <w:t xml:space="preserve">nustatytų reikalavimų, kad jame pateikti siūlymai, kuriuos </w:t>
      </w:r>
      <w:r>
        <w:rPr>
          <w:rFonts w:ascii="Times New Roman" w:hAnsi="Times New Roman"/>
          <w:sz w:val="24"/>
          <w:szCs w:val="24"/>
        </w:rPr>
        <w:t>pareiškėjas vadina</w:t>
      </w:r>
      <w:r>
        <w:rPr>
          <w:rFonts w:ascii="Times New Roman" w:hAnsi="Times New Roman"/>
          <w:sz w:val="24"/>
          <w:szCs w:val="24"/>
        </w:rPr>
        <w:t xml:space="preserve"> tikslais, yra suformuluoti </w:t>
      </w:r>
      <w:r>
        <w:rPr>
          <w:rFonts w:ascii="Times New Roman" w:eastAsia="TimesNewRomanPSMT" w:hAnsi="Times New Roman"/>
          <w:sz w:val="24"/>
          <w:szCs w:val="24"/>
        </w:rPr>
        <w:t xml:space="preserve">neaiškiai, nekonkrečiai ir yra </w:t>
      </w:r>
      <w:r w:rsidRPr="00223432">
        <w:rPr>
          <w:rFonts w:ascii="Times New Roman" w:eastAsia="TimesNewRomanPSMT" w:hAnsi="Times New Roman"/>
          <w:sz w:val="24"/>
          <w:szCs w:val="24"/>
        </w:rPr>
        <w:t>dviprasmišk</w:t>
      </w:r>
      <w:r>
        <w:rPr>
          <w:rFonts w:ascii="Times New Roman" w:eastAsia="TimesNewRomanPSMT" w:hAnsi="Times New Roman"/>
          <w:sz w:val="24"/>
          <w:szCs w:val="24"/>
        </w:rPr>
        <w:t>i.</w:t>
      </w:r>
    </w:p>
    <w:p w:rsidR="00904229" w:rsidRDefault="00904229" w:rsidP="00CC3BE5">
      <w:pPr>
        <w:spacing w:after="0" w:line="360" w:lineRule="auto"/>
        <w:ind w:firstLine="720"/>
        <w:jc w:val="both"/>
        <w:rPr>
          <w:rFonts w:ascii="Times New Roman" w:hAnsi="Times New Roman"/>
          <w:sz w:val="24"/>
          <w:szCs w:val="24"/>
        </w:rPr>
      </w:pPr>
      <w:r>
        <w:rPr>
          <w:rFonts w:ascii="Times New Roman" w:hAnsi="Times New Roman"/>
          <w:sz w:val="24"/>
          <w:szCs w:val="24"/>
        </w:rPr>
        <w:t xml:space="preserve">Pareiškėjui </w:t>
      </w:r>
      <w:r>
        <w:rPr>
          <w:rFonts w:ascii="Times New Roman" w:hAnsi="Times New Roman"/>
          <w:sz w:val="24"/>
          <w:szCs w:val="24"/>
        </w:rPr>
        <w:t>taip pat buvo pateikta informacija apie Lietuvos Respublikos šilumo</w:t>
      </w:r>
      <w:r>
        <w:rPr>
          <w:rFonts w:ascii="Times New Roman" w:hAnsi="Times New Roman"/>
          <w:sz w:val="24"/>
          <w:szCs w:val="24"/>
        </w:rPr>
        <w:t>s</w:t>
      </w:r>
      <w:r>
        <w:rPr>
          <w:rFonts w:ascii="Times New Roman" w:hAnsi="Times New Roman"/>
          <w:sz w:val="24"/>
          <w:szCs w:val="24"/>
        </w:rPr>
        <w:t xml:space="preserve"> ūkio įstatymo, Lietuvos Respublikos energetikos įstatymo,</w:t>
      </w:r>
      <w:r w:rsidRPr="00284807">
        <w:rPr>
          <w:rFonts w:ascii="Times New Roman" w:hAnsi="Times New Roman"/>
          <w:sz w:val="24"/>
          <w:szCs w:val="24"/>
        </w:rPr>
        <w:t xml:space="preserve"> </w:t>
      </w:r>
      <w:r w:rsidRPr="00761256">
        <w:rPr>
          <w:rFonts w:ascii="Times New Roman" w:hAnsi="Times New Roman"/>
          <w:sz w:val="24"/>
          <w:szCs w:val="24"/>
        </w:rPr>
        <w:t xml:space="preserve">Lietuvos Respublikos viešojo administravimo </w:t>
      </w:r>
      <w:r>
        <w:rPr>
          <w:rFonts w:ascii="Times New Roman" w:hAnsi="Times New Roman"/>
          <w:sz w:val="24"/>
          <w:szCs w:val="24"/>
        </w:rPr>
        <w:t>į</w:t>
      </w:r>
      <w:r w:rsidRPr="00761256">
        <w:rPr>
          <w:rFonts w:ascii="Times New Roman" w:hAnsi="Times New Roman"/>
          <w:sz w:val="24"/>
          <w:szCs w:val="24"/>
        </w:rPr>
        <w:t>statymo</w:t>
      </w:r>
      <w:r>
        <w:rPr>
          <w:rFonts w:ascii="Times New Roman" w:hAnsi="Times New Roman"/>
          <w:sz w:val="24"/>
          <w:szCs w:val="24"/>
        </w:rPr>
        <w:t xml:space="preserve"> ir kitų įstatymų nuostatas, leidžiančias jau ir šiandien spręsti </w:t>
      </w:r>
      <w:r>
        <w:rPr>
          <w:rFonts w:ascii="Times New Roman" w:hAnsi="Times New Roman"/>
          <w:sz w:val="24"/>
          <w:szCs w:val="24"/>
        </w:rPr>
        <w:t xml:space="preserve">pareiškėjo </w:t>
      </w:r>
      <w:r>
        <w:rPr>
          <w:rFonts w:ascii="Times New Roman" w:hAnsi="Times New Roman"/>
          <w:sz w:val="24"/>
          <w:szCs w:val="24"/>
        </w:rPr>
        <w:t>kreipimesi išdėstytas problemas.</w:t>
      </w:r>
    </w:p>
    <w:p w:rsidR="006351B8" w:rsidRPr="00A50A88" w:rsidRDefault="006351B8" w:rsidP="00CC3BE5">
      <w:pPr>
        <w:tabs>
          <w:tab w:val="left" w:pos="567"/>
          <w:tab w:val="left" w:pos="4820"/>
        </w:tabs>
        <w:autoSpaceDE w:val="0"/>
        <w:autoSpaceDN w:val="0"/>
        <w:adjustRightInd w:val="0"/>
        <w:spacing w:after="0" w:line="360" w:lineRule="auto"/>
        <w:jc w:val="both"/>
        <w:rPr>
          <w:rFonts w:ascii="Times New Roman" w:hAnsi="Times New Roman"/>
          <w:sz w:val="24"/>
          <w:szCs w:val="24"/>
        </w:rPr>
      </w:pPr>
    </w:p>
    <w:p w:rsidR="00CC3BE5" w:rsidRPr="00D40A04" w:rsidRDefault="00904229" w:rsidP="00CC3BE5">
      <w:pPr>
        <w:spacing w:after="0" w:line="360" w:lineRule="auto"/>
        <w:jc w:val="both"/>
        <w:rPr>
          <w:rFonts w:ascii="Arial" w:eastAsia="Arial" w:hAnsi="Arial" w:cs="Arial"/>
          <w:color w:val="000000"/>
          <w:sz w:val="24"/>
          <w:szCs w:val="24"/>
        </w:rPr>
      </w:pPr>
      <w:r>
        <w:rPr>
          <w:rFonts w:ascii="Times New Roman" w:hAnsi="Times New Roman" w:cs="Times New Roman"/>
          <w:sz w:val="24"/>
          <w:szCs w:val="24"/>
        </w:rPr>
        <w:t>Komisijų biuro patarėja</w:t>
      </w:r>
      <w:r w:rsidR="00CC3BE5">
        <w:rPr>
          <w:rFonts w:ascii="Times New Roman" w:hAnsi="Times New Roman" w:cs="Times New Roman"/>
          <w:sz w:val="24"/>
          <w:szCs w:val="24"/>
        </w:rPr>
        <w:t xml:space="preserve"> </w:t>
      </w:r>
      <w:r w:rsidR="00CC3BE5">
        <w:rPr>
          <w:rFonts w:ascii="Times New Roman" w:hAnsi="Times New Roman"/>
          <w:sz w:val="24"/>
          <w:szCs w:val="24"/>
        </w:rPr>
        <w:t>J</w:t>
      </w:r>
      <w:r w:rsidR="00CC3BE5" w:rsidRPr="00E273AB">
        <w:rPr>
          <w:rFonts w:ascii="Times New Roman" w:hAnsi="Times New Roman"/>
          <w:sz w:val="24"/>
          <w:szCs w:val="24"/>
        </w:rPr>
        <w:t xml:space="preserve">anina </w:t>
      </w:r>
      <w:proofErr w:type="spellStart"/>
      <w:r w:rsidR="00CC3BE5" w:rsidRPr="00E273AB">
        <w:rPr>
          <w:rFonts w:ascii="Times New Roman" w:hAnsi="Times New Roman"/>
          <w:sz w:val="24"/>
          <w:szCs w:val="24"/>
        </w:rPr>
        <w:t>Šniaukštienė</w:t>
      </w:r>
      <w:proofErr w:type="spellEnd"/>
      <w:r w:rsidR="00CC3BE5" w:rsidRPr="00E273AB">
        <w:rPr>
          <w:rFonts w:ascii="Times New Roman" w:hAnsi="Times New Roman"/>
          <w:sz w:val="24"/>
          <w:szCs w:val="24"/>
        </w:rPr>
        <w:t>, tel.</w:t>
      </w:r>
      <w:r w:rsidR="00CC3BE5">
        <w:rPr>
          <w:rFonts w:ascii="Times New Roman" w:hAnsi="Times New Roman"/>
          <w:sz w:val="24"/>
          <w:szCs w:val="24"/>
        </w:rPr>
        <w:t xml:space="preserve"> </w:t>
      </w:r>
      <w:r w:rsidR="00CC3BE5" w:rsidRPr="00E273AB">
        <w:rPr>
          <w:rFonts w:ascii="Times New Roman" w:hAnsi="Times New Roman"/>
          <w:sz w:val="24"/>
          <w:szCs w:val="24"/>
        </w:rPr>
        <w:t>(8 5)</w:t>
      </w:r>
      <w:r w:rsidR="00CC3BE5">
        <w:rPr>
          <w:rFonts w:ascii="Times New Roman" w:hAnsi="Times New Roman"/>
          <w:sz w:val="24"/>
          <w:szCs w:val="24"/>
        </w:rPr>
        <w:t xml:space="preserve"> 239 6819, el. p. jasnia@lrs.lt</w:t>
      </w:r>
    </w:p>
    <w:p w:rsidR="00006662" w:rsidRPr="006351B8" w:rsidRDefault="00006662" w:rsidP="00CC3BE5">
      <w:pPr>
        <w:tabs>
          <w:tab w:val="left" w:pos="1276"/>
        </w:tabs>
        <w:spacing w:after="0" w:line="360" w:lineRule="auto"/>
        <w:jc w:val="both"/>
        <w:rPr>
          <w:rFonts w:ascii="Times New Roman" w:hAnsi="Times New Roman" w:cs="Times New Roman"/>
          <w:sz w:val="24"/>
          <w:szCs w:val="24"/>
        </w:rPr>
      </w:pPr>
    </w:p>
    <w:p w:rsidR="007F6CFD" w:rsidRPr="006351B8" w:rsidRDefault="007F6CFD" w:rsidP="00CC3BE5">
      <w:pPr>
        <w:spacing w:after="0" w:line="360" w:lineRule="auto"/>
        <w:ind w:firstLine="709"/>
        <w:jc w:val="both"/>
        <w:rPr>
          <w:rFonts w:ascii="Times New Roman" w:hAnsi="Times New Roman" w:cs="Times New Roman"/>
          <w:sz w:val="24"/>
          <w:szCs w:val="24"/>
        </w:rPr>
      </w:pPr>
    </w:p>
    <w:p w:rsidR="007F6CFD" w:rsidRPr="007F6CFD" w:rsidRDefault="007F6CFD" w:rsidP="00CC3BE5">
      <w:pPr>
        <w:spacing w:after="0" w:line="360" w:lineRule="auto"/>
        <w:ind w:firstLine="1296"/>
        <w:jc w:val="both"/>
        <w:rPr>
          <w:rFonts w:ascii="Times New Roman" w:hAnsi="Times New Roman" w:cs="Times New Roman"/>
          <w:sz w:val="24"/>
          <w:szCs w:val="24"/>
        </w:rPr>
      </w:pPr>
    </w:p>
    <w:p w:rsidR="00CC3BE5" w:rsidRPr="007F6CFD" w:rsidRDefault="00CC3BE5">
      <w:pPr>
        <w:spacing w:after="0" w:line="360" w:lineRule="auto"/>
        <w:ind w:firstLine="1296"/>
        <w:jc w:val="both"/>
        <w:rPr>
          <w:rFonts w:ascii="Times New Roman" w:hAnsi="Times New Roman" w:cs="Times New Roman"/>
          <w:sz w:val="24"/>
          <w:szCs w:val="24"/>
        </w:rPr>
      </w:pPr>
    </w:p>
    <w:sectPr w:rsidR="00CC3BE5" w:rsidRPr="007F6CFD">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066"/>
    <w:rsid w:val="00006662"/>
    <w:rsid w:val="00474066"/>
    <w:rsid w:val="00520A7E"/>
    <w:rsid w:val="006351B8"/>
    <w:rsid w:val="007F6CFD"/>
    <w:rsid w:val="00904229"/>
    <w:rsid w:val="00CC3BE5"/>
    <w:rsid w:val="00FB0D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351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351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6</Pages>
  <Words>9233</Words>
  <Characters>5264</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7</cp:revision>
  <dcterms:created xsi:type="dcterms:W3CDTF">2013-11-27T11:05:00Z</dcterms:created>
  <dcterms:modified xsi:type="dcterms:W3CDTF">2013-11-27T11:28:00Z</dcterms:modified>
</cp:coreProperties>
</file>