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C26" w:rsidRPr="002A71B2" w:rsidRDefault="00B32943" w:rsidP="00B32943">
      <w:pPr>
        <w:spacing w:after="0"/>
        <w:jc w:val="center"/>
        <w:rPr>
          <w:rFonts w:ascii="Times New Roman" w:hAnsi="Times New Roman" w:cs="Times New Roman"/>
          <w:b/>
          <w:sz w:val="24"/>
          <w:szCs w:val="24"/>
        </w:rPr>
      </w:pPr>
      <w:r w:rsidRPr="002A71B2">
        <w:rPr>
          <w:rFonts w:ascii="Times New Roman" w:hAnsi="Times New Roman" w:cs="Times New Roman"/>
          <w:b/>
          <w:sz w:val="24"/>
          <w:szCs w:val="24"/>
        </w:rPr>
        <w:t>Informacija apie 2013 m. lapkričio 20 d. posėdį</w:t>
      </w:r>
    </w:p>
    <w:p w:rsidR="00B32943" w:rsidRPr="00B32943" w:rsidRDefault="00B32943" w:rsidP="00B32943">
      <w:pPr>
        <w:spacing w:after="0"/>
        <w:rPr>
          <w:rFonts w:ascii="Times New Roman" w:hAnsi="Times New Roman" w:cs="Times New Roman"/>
          <w:sz w:val="24"/>
          <w:szCs w:val="24"/>
        </w:rPr>
      </w:pPr>
    </w:p>
    <w:p w:rsidR="00B32943" w:rsidRPr="002A71B2" w:rsidRDefault="00B32943" w:rsidP="00FE70E0">
      <w:pPr>
        <w:spacing w:after="0"/>
        <w:ind w:firstLine="1296"/>
        <w:jc w:val="both"/>
        <w:rPr>
          <w:rFonts w:ascii="Times New Roman" w:hAnsi="Times New Roman" w:cs="Times New Roman"/>
          <w:sz w:val="24"/>
          <w:szCs w:val="24"/>
        </w:rPr>
      </w:pPr>
      <w:r w:rsidRPr="002A71B2">
        <w:rPr>
          <w:rFonts w:ascii="Times New Roman" w:hAnsi="Times New Roman" w:cs="Times New Roman"/>
          <w:sz w:val="24"/>
          <w:szCs w:val="24"/>
        </w:rPr>
        <w:t>2013 m. lapkričio 20 d. įvyko Komisijos posėdis, kuriame buvo nagrinėjami šie klausimai:</w:t>
      </w:r>
    </w:p>
    <w:p w:rsidR="002A71B2" w:rsidRPr="002A71B2" w:rsidRDefault="00FE70E0" w:rsidP="006407BC">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2A71B2" w:rsidRPr="002A71B2">
        <w:rPr>
          <w:rFonts w:ascii="Times New Roman" w:hAnsi="Times New Roman" w:cs="Times New Roman"/>
          <w:sz w:val="24"/>
          <w:szCs w:val="24"/>
        </w:rPr>
        <w:t xml:space="preserve">Kęstučio </w:t>
      </w:r>
      <w:proofErr w:type="spellStart"/>
      <w:r w:rsidR="002A71B2" w:rsidRPr="002A71B2">
        <w:rPr>
          <w:rFonts w:ascii="Times New Roman" w:hAnsi="Times New Roman" w:cs="Times New Roman"/>
          <w:sz w:val="24"/>
          <w:szCs w:val="24"/>
        </w:rPr>
        <w:t>Vilkausko</w:t>
      </w:r>
      <w:proofErr w:type="spellEnd"/>
      <w:r w:rsidR="002A71B2" w:rsidRPr="002A71B2">
        <w:rPr>
          <w:rFonts w:ascii="Times New Roman" w:hAnsi="Times New Roman" w:cs="Times New Roman"/>
          <w:sz w:val="24"/>
          <w:szCs w:val="24"/>
        </w:rPr>
        <w:t xml:space="preserve"> peticijos „Dėl Lietuvos Respublikos bausmių vy</w:t>
      </w:r>
      <w:r>
        <w:rPr>
          <w:rFonts w:ascii="Times New Roman" w:hAnsi="Times New Roman" w:cs="Times New Roman"/>
          <w:sz w:val="24"/>
          <w:szCs w:val="24"/>
        </w:rPr>
        <w:t xml:space="preserve">kdymo kodekso 154 straipsnio“ </w:t>
      </w:r>
      <w:r w:rsidR="002A71B2" w:rsidRPr="002A71B2">
        <w:rPr>
          <w:rFonts w:ascii="Times New Roman" w:hAnsi="Times New Roman" w:cs="Times New Roman"/>
          <w:sz w:val="24"/>
          <w:szCs w:val="24"/>
        </w:rPr>
        <w:t>nagrinėjimas iš esmės.</w:t>
      </w:r>
    </w:p>
    <w:p w:rsidR="002A71B2" w:rsidRPr="002A71B2" w:rsidRDefault="002A71B2" w:rsidP="006407BC">
      <w:pPr>
        <w:spacing w:after="0"/>
        <w:jc w:val="both"/>
        <w:rPr>
          <w:rFonts w:ascii="Times New Roman" w:hAnsi="Times New Roman" w:cs="Times New Roman"/>
          <w:sz w:val="24"/>
          <w:szCs w:val="24"/>
        </w:rPr>
      </w:pPr>
      <w:r w:rsidRPr="002A71B2">
        <w:rPr>
          <w:rFonts w:ascii="Times New Roman" w:hAnsi="Times New Roman" w:cs="Times New Roman"/>
          <w:sz w:val="24"/>
          <w:szCs w:val="24"/>
        </w:rPr>
        <w:t xml:space="preserve">2. Kęstučio </w:t>
      </w:r>
      <w:proofErr w:type="spellStart"/>
      <w:r w:rsidRPr="002A71B2">
        <w:rPr>
          <w:rFonts w:ascii="Times New Roman" w:hAnsi="Times New Roman" w:cs="Times New Roman"/>
          <w:sz w:val="24"/>
          <w:szCs w:val="24"/>
        </w:rPr>
        <w:t>Vilkausko</w:t>
      </w:r>
      <w:proofErr w:type="spellEnd"/>
      <w:r w:rsidRPr="002A71B2">
        <w:rPr>
          <w:rFonts w:ascii="Times New Roman" w:hAnsi="Times New Roman" w:cs="Times New Roman"/>
          <w:sz w:val="24"/>
          <w:szCs w:val="24"/>
        </w:rPr>
        <w:t xml:space="preserve"> peticijos „Dėl Lietuvos Respublikos baudžiamojo kodekso 182 straipsnio pakeitimo“ nagrinėjimas iš esmės.</w:t>
      </w:r>
    </w:p>
    <w:p w:rsidR="002A71B2" w:rsidRPr="002A71B2" w:rsidRDefault="002A71B2" w:rsidP="006407BC">
      <w:pPr>
        <w:spacing w:after="0"/>
        <w:jc w:val="both"/>
        <w:rPr>
          <w:rFonts w:ascii="Times New Roman" w:hAnsi="Times New Roman" w:cs="Times New Roman"/>
          <w:sz w:val="24"/>
          <w:szCs w:val="24"/>
        </w:rPr>
      </w:pPr>
      <w:r w:rsidRPr="002A71B2">
        <w:rPr>
          <w:rFonts w:ascii="Times New Roman" w:hAnsi="Times New Roman" w:cs="Times New Roman"/>
          <w:sz w:val="24"/>
          <w:szCs w:val="24"/>
        </w:rPr>
        <w:t xml:space="preserve">3. Dėl Kęstučio </w:t>
      </w:r>
      <w:proofErr w:type="spellStart"/>
      <w:r w:rsidRPr="002A71B2">
        <w:rPr>
          <w:rFonts w:ascii="Times New Roman" w:hAnsi="Times New Roman" w:cs="Times New Roman"/>
          <w:sz w:val="24"/>
          <w:szCs w:val="24"/>
        </w:rPr>
        <w:t>Vilkausko</w:t>
      </w:r>
      <w:proofErr w:type="spellEnd"/>
      <w:r w:rsidRPr="002A71B2">
        <w:rPr>
          <w:rFonts w:ascii="Times New Roman" w:hAnsi="Times New Roman" w:cs="Times New Roman"/>
          <w:sz w:val="24"/>
          <w:szCs w:val="24"/>
        </w:rPr>
        <w:t xml:space="preserve"> kreipimosi „Dėl Lietuvos Respublikos įstatymo dėl amnestijos akto“.</w:t>
      </w:r>
    </w:p>
    <w:p w:rsidR="002A71B2" w:rsidRPr="002A71B2" w:rsidRDefault="002A71B2" w:rsidP="006407BC">
      <w:pPr>
        <w:spacing w:after="0"/>
        <w:jc w:val="both"/>
        <w:rPr>
          <w:rFonts w:ascii="Times New Roman" w:hAnsi="Times New Roman"/>
          <w:sz w:val="24"/>
          <w:szCs w:val="24"/>
        </w:rPr>
      </w:pPr>
      <w:r w:rsidRPr="002A71B2">
        <w:rPr>
          <w:rFonts w:ascii="Times New Roman" w:hAnsi="Times New Roman" w:cs="Times New Roman"/>
          <w:sz w:val="24"/>
          <w:szCs w:val="24"/>
        </w:rPr>
        <w:t>4.</w:t>
      </w:r>
      <w:r w:rsidR="00FE70E0">
        <w:rPr>
          <w:rFonts w:ascii="Times New Roman" w:hAnsi="Times New Roman"/>
          <w:sz w:val="24"/>
          <w:szCs w:val="24"/>
        </w:rPr>
        <w:t xml:space="preserve"> </w:t>
      </w:r>
      <w:r w:rsidRPr="002A71B2">
        <w:rPr>
          <w:rFonts w:ascii="Times New Roman" w:hAnsi="Times New Roman"/>
          <w:sz w:val="24"/>
          <w:szCs w:val="24"/>
        </w:rPr>
        <w:t xml:space="preserve">Dėl Kęstučio </w:t>
      </w:r>
      <w:proofErr w:type="spellStart"/>
      <w:r w:rsidRPr="002A71B2">
        <w:rPr>
          <w:rFonts w:ascii="Times New Roman" w:hAnsi="Times New Roman"/>
          <w:sz w:val="24"/>
          <w:szCs w:val="24"/>
        </w:rPr>
        <w:t>Vilkausko</w:t>
      </w:r>
      <w:proofErr w:type="spellEnd"/>
      <w:r w:rsidRPr="002A71B2">
        <w:rPr>
          <w:rFonts w:ascii="Times New Roman" w:hAnsi="Times New Roman"/>
          <w:sz w:val="24"/>
          <w:szCs w:val="24"/>
        </w:rPr>
        <w:t xml:space="preserve"> kreipimosi „Dėl Lietuvos Respublikos baudžiamojo kodekso 149, 150, 151, 151</w:t>
      </w:r>
      <w:r w:rsidRPr="002A71B2">
        <w:rPr>
          <w:rFonts w:ascii="Times New Roman" w:hAnsi="Times New Roman"/>
          <w:sz w:val="24"/>
          <w:szCs w:val="24"/>
          <w:vertAlign w:val="superscript"/>
        </w:rPr>
        <w:t>1</w:t>
      </w:r>
      <w:r w:rsidRPr="002A71B2">
        <w:rPr>
          <w:rFonts w:ascii="Times New Roman" w:hAnsi="Times New Roman"/>
          <w:sz w:val="24"/>
          <w:szCs w:val="24"/>
        </w:rPr>
        <w:t>, 152 ir 153 straipsnio pakeitimo“.</w:t>
      </w:r>
    </w:p>
    <w:p w:rsidR="002A71B2" w:rsidRPr="002A71B2" w:rsidRDefault="002A71B2" w:rsidP="006407BC">
      <w:pPr>
        <w:spacing w:after="0"/>
        <w:jc w:val="both"/>
        <w:rPr>
          <w:rFonts w:ascii="Times New Roman" w:hAnsi="Times New Roman"/>
          <w:sz w:val="24"/>
          <w:szCs w:val="24"/>
        </w:rPr>
      </w:pPr>
      <w:r w:rsidRPr="002A71B2">
        <w:rPr>
          <w:rFonts w:ascii="Times New Roman" w:hAnsi="Times New Roman"/>
          <w:sz w:val="24"/>
          <w:szCs w:val="24"/>
        </w:rPr>
        <w:t xml:space="preserve">5. Dėl Kęstučio </w:t>
      </w:r>
      <w:proofErr w:type="spellStart"/>
      <w:r w:rsidRPr="002A71B2">
        <w:rPr>
          <w:rFonts w:ascii="Times New Roman" w:hAnsi="Times New Roman"/>
          <w:sz w:val="24"/>
          <w:szCs w:val="24"/>
        </w:rPr>
        <w:t>Vilkausko</w:t>
      </w:r>
      <w:proofErr w:type="spellEnd"/>
      <w:r w:rsidRPr="002A71B2">
        <w:rPr>
          <w:rFonts w:ascii="Times New Roman" w:hAnsi="Times New Roman"/>
          <w:sz w:val="24"/>
          <w:szCs w:val="24"/>
        </w:rPr>
        <w:t xml:space="preserve"> kreipimosi „Dėl Lietuvos Respublikos baudžiamojo kodekso 149, 150, 151, 151</w:t>
      </w:r>
      <w:r w:rsidRPr="002A71B2">
        <w:rPr>
          <w:rFonts w:ascii="Times New Roman" w:hAnsi="Times New Roman"/>
          <w:sz w:val="24"/>
          <w:szCs w:val="24"/>
          <w:vertAlign w:val="superscript"/>
        </w:rPr>
        <w:t>1</w:t>
      </w:r>
      <w:r w:rsidRPr="002A71B2">
        <w:rPr>
          <w:rFonts w:ascii="Times New Roman" w:hAnsi="Times New Roman"/>
          <w:sz w:val="24"/>
          <w:szCs w:val="24"/>
        </w:rPr>
        <w:t>, 152 ir 153 straipsnio pakeitimo“.</w:t>
      </w:r>
    </w:p>
    <w:p w:rsidR="002A71B2" w:rsidRDefault="002A71B2" w:rsidP="006407BC">
      <w:pPr>
        <w:spacing w:after="0"/>
        <w:jc w:val="both"/>
        <w:rPr>
          <w:rFonts w:ascii="Times New Roman" w:hAnsi="Times New Roman"/>
          <w:sz w:val="24"/>
          <w:szCs w:val="24"/>
        </w:rPr>
      </w:pPr>
      <w:r w:rsidRPr="002A71B2">
        <w:rPr>
          <w:rFonts w:ascii="Times New Roman" w:hAnsi="Times New Roman"/>
          <w:sz w:val="24"/>
          <w:szCs w:val="24"/>
        </w:rPr>
        <w:t xml:space="preserve">6. Dėl Kęstučio </w:t>
      </w:r>
      <w:proofErr w:type="spellStart"/>
      <w:r w:rsidRPr="002A71B2">
        <w:rPr>
          <w:rFonts w:ascii="Times New Roman" w:hAnsi="Times New Roman"/>
          <w:sz w:val="24"/>
          <w:szCs w:val="24"/>
        </w:rPr>
        <w:t>Vilkausko</w:t>
      </w:r>
      <w:proofErr w:type="spellEnd"/>
      <w:r w:rsidRPr="002A71B2">
        <w:rPr>
          <w:rFonts w:ascii="Times New Roman" w:hAnsi="Times New Roman"/>
          <w:sz w:val="24"/>
          <w:szCs w:val="24"/>
        </w:rPr>
        <w:t xml:space="preserve"> kreipimosi „Dėl Lietuvos Respublikos švietimo įstatymo 33 straipsnio pakeitimo“.</w:t>
      </w:r>
    </w:p>
    <w:p w:rsidR="002A71B2" w:rsidRDefault="002A71B2" w:rsidP="006407BC">
      <w:pPr>
        <w:spacing w:after="0"/>
        <w:jc w:val="both"/>
        <w:rPr>
          <w:rFonts w:ascii="Times New Roman" w:hAnsi="Times New Roman"/>
          <w:sz w:val="24"/>
          <w:szCs w:val="24"/>
        </w:rPr>
      </w:pPr>
    </w:p>
    <w:p w:rsidR="007D4C22" w:rsidRDefault="002A71B2" w:rsidP="007D4C22">
      <w:pPr>
        <w:autoSpaceDE w:val="0"/>
        <w:autoSpaceDN w:val="0"/>
        <w:adjustRightInd w:val="0"/>
        <w:spacing w:after="0" w:line="360" w:lineRule="auto"/>
        <w:ind w:firstLine="720"/>
        <w:jc w:val="both"/>
        <w:rPr>
          <w:rFonts w:ascii="Times New Roman" w:eastAsia="TimesNewRomanPS-BoldMT" w:hAnsi="Times New Roman"/>
          <w:sz w:val="24"/>
          <w:szCs w:val="24"/>
          <w:lang w:eastAsia="lt-LT"/>
        </w:rPr>
      </w:pPr>
      <w:r>
        <w:rPr>
          <w:rFonts w:ascii="Times New Roman" w:hAnsi="Times New Roman"/>
          <w:sz w:val="24"/>
          <w:szCs w:val="24"/>
        </w:rPr>
        <w:t>Pirmuoju klausimu buvo priimtas sprendimas</w:t>
      </w:r>
      <w:r w:rsidR="007D4C22" w:rsidRPr="007D4C22">
        <w:rPr>
          <w:rFonts w:ascii="Times New Roman" w:hAnsi="Times New Roman"/>
          <w:sz w:val="24"/>
          <w:szCs w:val="24"/>
        </w:rPr>
        <w:t xml:space="preserve"> </w:t>
      </w:r>
      <w:r w:rsidR="007D4C22">
        <w:rPr>
          <w:rFonts w:ascii="Times New Roman" w:hAnsi="Times New Roman"/>
          <w:sz w:val="24"/>
          <w:szCs w:val="24"/>
        </w:rPr>
        <w:t xml:space="preserve">atmesti Kęstučio </w:t>
      </w:r>
      <w:proofErr w:type="spellStart"/>
      <w:r w:rsidR="007D4C22">
        <w:rPr>
          <w:rFonts w:ascii="Times New Roman" w:hAnsi="Times New Roman"/>
          <w:sz w:val="24"/>
          <w:szCs w:val="24"/>
        </w:rPr>
        <w:t>Vilkausko</w:t>
      </w:r>
      <w:proofErr w:type="spellEnd"/>
      <w:r w:rsidR="007D4C22">
        <w:rPr>
          <w:rFonts w:ascii="Times New Roman" w:hAnsi="Times New Roman"/>
          <w:sz w:val="24"/>
          <w:szCs w:val="24"/>
        </w:rPr>
        <w:t xml:space="preserve"> peticijoje </w:t>
      </w:r>
      <w:r w:rsidR="007D4C22" w:rsidRPr="00054D84">
        <w:rPr>
          <w:rFonts w:ascii="Times New Roman" w:hAnsi="Times New Roman"/>
          <w:sz w:val="24"/>
          <w:szCs w:val="24"/>
        </w:rPr>
        <w:t xml:space="preserve">„Dėl Lietuvos Respublikos </w:t>
      </w:r>
      <w:r w:rsidR="007D4C22">
        <w:rPr>
          <w:rFonts w:ascii="Times New Roman" w:hAnsi="Times New Roman"/>
          <w:sz w:val="24"/>
          <w:szCs w:val="24"/>
        </w:rPr>
        <w:t>bausmių vykdymo</w:t>
      </w:r>
      <w:r w:rsidR="007D4C22" w:rsidRPr="00054D84">
        <w:rPr>
          <w:rFonts w:ascii="Times New Roman" w:hAnsi="Times New Roman"/>
          <w:sz w:val="24"/>
          <w:szCs w:val="24"/>
        </w:rPr>
        <w:t xml:space="preserve"> kodekso </w:t>
      </w:r>
      <w:r w:rsidR="007D4C22">
        <w:rPr>
          <w:rFonts w:ascii="Times New Roman" w:hAnsi="Times New Roman"/>
          <w:sz w:val="24"/>
          <w:szCs w:val="24"/>
        </w:rPr>
        <w:t>154</w:t>
      </w:r>
      <w:r w:rsidR="007D4C22" w:rsidRPr="00054D84">
        <w:rPr>
          <w:rFonts w:ascii="Times New Roman" w:hAnsi="Times New Roman"/>
          <w:sz w:val="24"/>
          <w:szCs w:val="24"/>
        </w:rPr>
        <w:t xml:space="preserve"> straipsnio </w:t>
      </w:r>
      <w:r w:rsidR="007D4C22">
        <w:rPr>
          <w:rFonts w:ascii="Times New Roman" w:hAnsi="Times New Roman"/>
          <w:sz w:val="24"/>
          <w:szCs w:val="24"/>
        </w:rPr>
        <w:t>pakeiti</w:t>
      </w:r>
      <w:r w:rsidR="007D4C22" w:rsidRPr="00054D84">
        <w:rPr>
          <w:rFonts w:ascii="Times New Roman" w:hAnsi="Times New Roman"/>
          <w:sz w:val="24"/>
          <w:szCs w:val="24"/>
        </w:rPr>
        <w:t>mo“</w:t>
      </w:r>
      <w:r w:rsidR="007D4C22">
        <w:rPr>
          <w:rFonts w:ascii="Times New Roman" w:hAnsi="Times New Roman"/>
          <w:sz w:val="24"/>
          <w:szCs w:val="24"/>
        </w:rPr>
        <w:t xml:space="preserve"> pateiktą pasiūlymą </w:t>
      </w:r>
      <w:r w:rsidR="007D4C22" w:rsidRPr="00FC50E6">
        <w:rPr>
          <w:rFonts w:ascii="Times New Roman" w:hAnsi="Times New Roman"/>
          <w:sz w:val="24"/>
          <w:szCs w:val="24"/>
        </w:rPr>
        <w:t xml:space="preserve">Lietuvos Respublikos bausmių vykdymo kodekso </w:t>
      </w:r>
      <w:r w:rsidR="007D4C22">
        <w:rPr>
          <w:rFonts w:ascii="Times New Roman" w:hAnsi="Times New Roman"/>
          <w:sz w:val="24"/>
          <w:szCs w:val="24"/>
        </w:rPr>
        <w:t xml:space="preserve">(toliau – BVK) </w:t>
      </w:r>
      <w:r w:rsidR="007D4C22" w:rsidRPr="00FC50E6">
        <w:rPr>
          <w:rFonts w:ascii="Times New Roman" w:hAnsi="Times New Roman"/>
          <w:sz w:val="24"/>
          <w:szCs w:val="24"/>
        </w:rPr>
        <w:t>154 straipsnio 1 dalį papildyti žodžiais „aukštojo mokslo“ ir ją išdėstyti taip:</w:t>
      </w:r>
      <w:r w:rsidR="007D4C22" w:rsidRPr="00FC50E6">
        <w:rPr>
          <w:rFonts w:ascii="Times New Roman" w:eastAsia="TimesNewRomanPS-BoldMT" w:hAnsi="Times New Roman"/>
          <w:b/>
          <w:bCs/>
          <w:sz w:val="24"/>
          <w:szCs w:val="24"/>
          <w:lang w:eastAsia="lt-LT"/>
        </w:rPr>
        <w:t xml:space="preserve"> </w:t>
      </w:r>
      <w:r w:rsidR="007D4C22" w:rsidRPr="00FC50E6">
        <w:rPr>
          <w:rFonts w:ascii="Times New Roman" w:eastAsia="TimesNewRomanPS-BoldMT" w:hAnsi="Times New Roman"/>
          <w:sz w:val="24"/>
          <w:szCs w:val="24"/>
          <w:lang w:eastAsia="lt-LT"/>
        </w:rPr>
        <w:t xml:space="preserve">„1. Nuteistiesiems, laikomiems pataisos namuose lengvosios grupės sąlygomis, bei nuteistiesiems, laikomiems pataisos namuose paprastosios grupės sąlygomis ir atbuvusiems ne mažiau kaip vieną trečdalį bausmės laiko, taip pat nuteistiesiems, paliktiems kardomojo kalinimo vietose, laisvės atėmimo vietos ligoninėje ar kalėjime atlikti ūkio darbus, gali būti leidžiama išvykti be sargybos už pataisos įstaigos ar kardomojo kalinimo vietos teritorijos ribų, jeigu to reikia dėl bendrojo lavinimo, profesinio mokymo, </w:t>
      </w:r>
      <w:r w:rsidR="007D4C22" w:rsidRPr="00FC50E6">
        <w:rPr>
          <w:rFonts w:ascii="Times New Roman" w:eastAsia="TimesNewRomanPS-BoldMT" w:hAnsi="Times New Roman"/>
          <w:b/>
          <w:bCs/>
          <w:i/>
          <w:iCs/>
          <w:sz w:val="24"/>
          <w:szCs w:val="24"/>
          <w:lang w:eastAsia="lt-LT"/>
        </w:rPr>
        <w:t xml:space="preserve">aukštojo mokslo, </w:t>
      </w:r>
      <w:r w:rsidR="007D4C22" w:rsidRPr="00FC50E6">
        <w:rPr>
          <w:rFonts w:ascii="Times New Roman" w:eastAsia="TimesNewRomanPS-BoldMT" w:hAnsi="Times New Roman"/>
          <w:sz w:val="24"/>
          <w:szCs w:val="24"/>
          <w:lang w:eastAsia="lt-LT"/>
        </w:rPr>
        <w:t>dirbamo darbo pobūdžio arba dalyvavimo vienos iš šio Kodekso 137 straipsnio 2 dalies 1, 2, 3 ir 4 punktuose nustatytų formų socialinėje reabilitacijoje.“</w:t>
      </w:r>
    </w:p>
    <w:p w:rsidR="007D4C22" w:rsidRDefault="007D4C22" w:rsidP="007D4C22">
      <w:pPr>
        <w:autoSpaceDE w:val="0"/>
        <w:autoSpaceDN w:val="0"/>
        <w:adjustRightInd w:val="0"/>
        <w:spacing w:after="0" w:line="360" w:lineRule="auto"/>
        <w:ind w:firstLine="720"/>
        <w:jc w:val="both"/>
        <w:rPr>
          <w:rFonts w:ascii="Times New Roman" w:hAnsi="Times New Roman"/>
          <w:sz w:val="24"/>
          <w:szCs w:val="24"/>
        </w:rPr>
      </w:pPr>
      <w:r>
        <w:rPr>
          <w:rFonts w:ascii="Times New Roman" w:eastAsia="TimesNewRomanPS-BoldMT" w:hAnsi="Times New Roman"/>
          <w:sz w:val="24"/>
          <w:szCs w:val="24"/>
          <w:lang w:eastAsia="lt-LT"/>
        </w:rPr>
        <w:t xml:space="preserve">Komisija sprendimą atmesti peticijoje pateiktą pasiūlymą priėmė, </w:t>
      </w:r>
      <w:r>
        <w:rPr>
          <w:rFonts w:ascii="Times New Roman" w:hAnsi="Times New Roman"/>
          <w:sz w:val="24"/>
          <w:szCs w:val="24"/>
        </w:rPr>
        <w:t>atsižvelgusi į Lietuvos Respublikos teisingumo ministerijos pateiktą nuomonę ir dėl šių motyvų:</w:t>
      </w:r>
    </w:p>
    <w:p w:rsidR="007D4C22" w:rsidRPr="00FC50E6" w:rsidRDefault="007D4C22" w:rsidP="007D4C22">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 xml:space="preserve">1) </w:t>
      </w:r>
      <w:r w:rsidRPr="00FC50E6">
        <w:rPr>
          <w:rFonts w:ascii="Times New Roman" w:eastAsia="TimesNewRomanPSMT" w:hAnsi="Times New Roman"/>
          <w:sz w:val="24"/>
          <w:szCs w:val="24"/>
        </w:rPr>
        <w:t>laisvės atėmimo bausmės atlikimas yra susijęs su nuteistųjų</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izoliavimu ir nuolatine jų priežiūra, todėl formalizuojant nuteistųjų galimybę išvykti iš pataisos</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įstaigos dėl aukštojo mokslo, gali būti apsunkintas laisvės atėmimo bausmės vykdymo procesas ir šio</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 xml:space="preserve">proceso poveikis nuteistiesiems. </w:t>
      </w:r>
      <w:r>
        <w:rPr>
          <w:rFonts w:ascii="Times New Roman" w:eastAsia="TimesNewRomanPSMT" w:hAnsi="Times New Roman"/>
          <w:sz w:val="24"/>
          <w:szCs w:val="24"/>
        </w:rPr>
        <w:t>N</w:t>
      </w:r>
      <w:r w:rsidRPr="00FC50E6">
        <w:rPr>
          <w:rFonts w:ascii="Times New Roman" w:eastAsia="TimesNewRomanPSMT" w:hAnsi="Times New Roman"/>
          <w:sz w:val="24"/>
          <w:szCs w:val="24"/>
        </w:rPr>
        <w:t>uteistajam pasirinkus dieninę studijų formą kitame</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mieste esančioje aukštojoje mokykloje, dėl</w:t>
      </w:r>
      <w:r>
        <w:rPr>
          <w:rFonts w:ascii="Times New Roman" w:eastAsia="TimesNewRomanPSMT" w:hAnsi="Times New Roman"/>
          <w:sz w:val="24"/>
          <w:szCs w:val="24"/>
        </w:rPr>
        <w:t xml:space="preserve"> akademinių užsiėmimų (paskaitų, seminarų</w:t>
      </w:r>
      <w:r w:rsidRPr="00FC50E6">
        <w:rPr>
          <w:rFonts w:ascii="Times New Roman" w:eastAsia="TimesNewRomanPSMT" w:hAnsi="Times New Roman"/>
          <w:sz w:val="24"/>
          <w:szCs w:val="24"/>
        </w:rPr>
        <w:t>,</w:t>
      </w:r>
      <w:r>
        <w:rPr>
          <w:rFonts w:ascii="Times New Roman" w:eastAsia="TimesNewRomanPSMT" w:hAnsi="Times New Roman"/>
          <w:sz w:val="24"/>
          <w:szCs w:val="24"/>
        </w:rPr>
        <w:t xml:space="preserve"> konsultacijų</w:t>
      </w:r>
      <w:r w:rsidRPr="00FC50E6">
        <w:rPr>
          <w:rFonts w:ascii="Times New Roman" w:eastAsia="TimesNewRomanPSMT" w:hAnsi="Times New Roman"/>
          <w:sz w:val="24"/>
          <w:szCs w:val="24"/>
        </w:rPr>
        <w:t>) bei egzaminų, pataisos įstaigoje nuteistojo praleidžiamas laikas būtų iš esmės</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 xml:space="preserve">minimalus. Be to, </w:t>
      </w:r>
      <w:r w:rsidRPr="00FC50E6">
        <w:rPr>
          <w:rFonts w:ascii="Times New Roman" w:eastAsia="TimesNewRomanPSMT" w:hAnsi="Times New Roman"/>
          <w:sz w:val="24"/>
          <w:szCs w:val="24"/>
        </w:rPr>
        <w:lastRenderedPageBreak/>
        <w:t>būtų itin sudėtinga kontroliuoti</w:t>
      </w:r>
      <w:r>
        <w:rPr>
          <w:rFonts w:ascii="Times New Roman" w:eastAsia="TimesNewRomanPSMT" w:hAnsi="Times New Roman"/>
          <w:sz w:val="24"/>
          <w:szCs w:val="24"/>
        </w:rPr>
        <w:t xml:space="preserve">, ar tokios nuteistojo išvykos ar dalis </w:t>
      </w:r>
      <w:r w:rsidRPr="00FC50E6">
        <w:rPr>
          <w:rFonts w:ascii="Times New Roman" w:eastAsia="TimesNewRomanPSMT" w:hAnsi="Times New Roman"/>
          <w:sz w:val="24"/>
          <w:szCs w:val="24"/>
        </w:rPr>
        <w:t>išvykų yra</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susijusios su jo studijomis ir ar tokiomis išvykomis nepiktnaudžia</w:t>
      </w:r>
      <w:r>
        <w:rPr>
          <w:rFonts w:ascii="Times New Roman" w:eastAsia="TimesNewRomanPSMT" w:hAnsi="Times New Roman"/>
          <w:sz w:val="24"/>
          <w:szCs w:val="24"/>
        </w:rPr>
        <w:t>ujama siekiant neteisėtų tikslų;</w:t>
      </w:r>
    </w:p>
    <w:p w:rsidR="007D4C22" w:rsidRDefault="007D4C22" w:rsidP="007D4C22">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 xml:space="preserve">2) </w:t>
      </w:r>
      <w:r w:rsidRPr="00FC50E6">
        <w:rPr>
          <w:rFonts w:ascii="Times New Roman" w:eastAsia="TimesNewRomanPSMT" w:hAnsi="Times New Roman"/>
          <w:sz w:val="24"/>
          <w:szCs w:val="24"/>
        </w:rPr>
        <w:t>BVK šiuo metu numato pakankamai galimybių</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nuteistiesiems siekti aukštojo mokslo, jei pasirenkama tokia studijų forma, kuri nereikalauja</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nuolatinio nuteistojo išvy</w:t>
      </w:r>
      <w:r>
        <w:rPr>
          <w:rFonts w:ascii="Times New Roman" w:eastAsia="TimesNewRomanPSMT" w:hAnsi="Times New Roman"/>
          <w:sz w:val="24"/>
          <w:szCs w:val="24"/>
        </w:rPr>
        <w:t xml:space="preserve">kimo iš bausmės atlikimo vietos: </w:t>
      </w:r>
      <w:r w:rsidRPr="00FC50E6">
        <w:rPr>
          <w:rFonts w:ascii="Times New Roman" w:eastAsia="TimesNewRomanPSMT" w:hAnsi="Times New Roman"/>
          <w:sz w:val="24"/>
          <w:szCs w:val="24"/>
        </w:rPr>
        <w:t>nuotolinis mokymas, ištęstinės</w:t>
      </w:r>
      <w:r>
        <w:rPr>
          <w:rFonts w:ascii="Times New Roman" w:eastAsia="TimesNewRomanPSMT" w:hAnsi="Times New Roman"/>
          <w:sz w:val="24"/>
          <w:szCs w:val="24"/>
        </w:rPr>
        <w:t xml:space="preserve"> studijos ir kt.; </w:t>
      </w:r>
    </w:p>
    <w:p w:rsidR="007D4C22" w:rsidRDefault="007D4C22" w:rsidP="007D4C22">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 xml:space="preserve">3) </w:t>
      </w:r>
      <w:r w:rsidRPr="00FC50E6">
        <w:rPr>
          <w:rFonts w:ascii="Times New Roman" w:eastAsia="TimesNewRomanPSMT" w:hAnsi="Times New Roman"/>
          <w:sz w:val="24"/>
          <w:szCs w:val="24"/>
        </w:rPr>
        <w:t>pagal BVK 104 straipsnį, nuteistiesiems, laikomiems pataisos</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įstaigose lengvosios ir paprastosios grupių laikymo sąlygomis ir atlikusiems ne mažiau kaip pusę</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teismo paskirtos bausmės, gali būti leista vieną kartą per tris mėnesius trims paroms parvykti į</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namus. Leidimą parvykti į namus duoda pataisos įstaigos direktorius įsakymu, atsižvelgdamas į</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nuteistojo asmenybę, kokia bausmės dalis atlikt</w:t>
      </w:r>
      <w:r>
        <w:rPr>
          <w:rFonts w:ascii="Times New Roman" w:eastAsia="TimesNewRomanPSMT" w:hAnsi="Times New Roman"/>
          <w:sz w:val="24"/>
          <w:szCs w:val="24"/>
        </w:rPr>
        <w:t>a, elgesį bausmės atlikimo metu;</w:t>
      </w:r>
      <w:r w:rsidRPr="00FC50E6">
        <w:rPr>
          <w:rFonts w:ascii="Times New Roman" w:eastAsia="TimesNewRomanPSMT" w:hAnsi="Times New Roman"/>
          <w:sz w:val="24"/>
          <w:szCs w:val="24"/>
        </w:rPr>
        <w:t xml:space="preserve"> </w:t>
      </w:r>
    </w:p>
    <w:p w:rsidR="007D4C22" w:rsidRDefault="007D4C22" w:rsidP="007D4C22">
      <w:pPr>
        <w:autoSpaceDE w:val="0"/>
        <w:autoSpaceDN w:val="0"/>
        <w:adjustRightInd w:val="0"/>
        <w:spacing w:after="0" w:line="360" w:lineRule="auto"/>
        <w:ind w:firstLine="720"/>
        <w:jc w:val="both"/>
        <w:rPr>
          <w:rFonts w:ascii="Times New Roman" w:hAnsi="Times New Roman"/>
          <w:sz w:val="24"/>
          <w:szCs w:val="24"/>
        </w:rPr>
      </w:pPr>
      <w:r>
        <w:rPr>
          <w:rFonts w:ascii="Times New Roman" w:eastAsia="TimesNewRomanPSMT" w:hAnsi="Times New Roman"/>
          <w:sz w:val="24"/>
          <w:szCs w:val="24"/>
        </w:rPr>
        <w:t xml:space="preserve">4) </w:t>
      </w:r>
      <w:r w:rsidRPr="00FC50E6">
        <w:rPr>
          <w:rFonts w:ascii="Times New Roman" w:eastAsia="TimesNewRomanPSMT" w:hAnsi="Times New Roman"/>
          <w:sz w:val="24"/>
          <w:szCs w:val="24"/>
        </w:rPr>
        <w:t xml:space="preserve">BVK 130 straipsnis nustato dirbančių nuteistųjų teisę į atostogas. </w:t>
      </w:r>
      <w:r>
        <w:rPr>
          <w:rFonts w:ascii="Times New Roman" w:eastAsia="TimesNewRomanPSMT" w:hAnsi="Times New Roman"/>
          <w:sz w:val="24"/>
          <w:szCs w:val="24"/>
        </w:rPr>
        <w:t xml:space="preserve">Šio </w:t>
      </w:r>
      <w:r w:rsidRPr="00FC50E6">
        <w:rPr>
          <w:rFonts w:ascii="Times New Roman" w:eastAsia="TimesNewRomanPSMT" w:hAnsi="Times New Roman"/>
          <w:sz w:val="24"/>
          <w:szCs w:val="24"/>
        </w:rPr>
        <w:t>straipsnio 1</w:t>
      </w:r>
      <w:r>
        <w:rPr>
          <w:rFonts w:ascii="Times New Roman" w:eastAsia="TimesNewRomanPSMT" w:hAnsi="Times New Roman"/>
          <w:sz w:val="24"/>
          <w:szCs w:val="24"/>
        </w:rPr>
        <w:t xml:space="preserve"> dalyje nurodyta</w:t>
      </w:r>
      <w:r w:rsidRPr="00FC50E6">
        <w:rPr>
          <w:rFonts w:ascii="Times New Roman" w:eastAsia="TimesNewRomanPSMT" w:hAnsi="Times New Roman"/>
          <w:sz w:val="24"/>
          <w:szCs w:val="24"/>
        </w:rPr>
        <w:t>, jog pataisos namuose lengvosios ir paprastosios grupių laikymo sąlygomis</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atliekantys laisvės atėmimo bausmę nuteistieji, kurie stropiai dirba, turi teisę į keturiolikos</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kalendorinių dienų nemokamas atostogas per vienerius metus. Šios atostogos įskaitomas į bausmės</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atlikimo laiką. Be to, paminėtina, kad nurodytos atostogos suteikiamos nuteistajam atlikus vienuolika</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mėnesių bausmės, jeigu jis neturi galiojančių nuobaudų</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Atsižvelgiant į tai, atitikdamas paminėtuose BVK straipsniuose nurodytas sąlygas,</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nuteistasis turi teisę bausmės atlikimo laikotarpiu trumpesniam ar ilgesniam laikui išvykti iš pataisos</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į</w:t>
      </w:r>
      <w:r>
        <w:rPr>
          <w:rFonts w:ascii="Times New Roman" w:eastAsia="TimesNewRomanPSMT" w:hAnsi="Times New Roman"/>
          <w:sz w:val="24"/>
          <w:szCs w:val="24"/>
        </w:rPr>
        <w:t>staigos.</w:t>
      </w:r>
      <w:r w:rsidRPr="00FC50E6">
        <w:rPr>
          <w:rFonts w:ascii="Times New Roman" w:eastAsia="TimesNewRomanPSMT" w:hAnsi="Times New Roman"/>
          <w:sz w:val="24"/>
          <w:szCs w:val="24"/>
        </w:rPr>
        <w:t xml:space="preserve"> </w:t>
      </w:r>
      <w:r>
        <w:rPr>
          <w:rFonts w:ascii="Times New Roman" w:eastAsia="TimesNewRomanPSMT" w:hAnsi="Times New Roman"/>
          <w:sz w:val="24"/>
          <w:szCs w:val="24"/>
        </w:rPr>
        <w:t>E</w:t>
      </w:r>
      <w:r w:rsidRPr="00FC50E6">
        <w:rPr>
          <w:rFonts w:ascii="Times New Roman" w:eastAsia="TimesNewRomanPSMT" w:hAnsi="Times New Roman"/>
          <w:sz w:val="24"/>
          <w:szCs w:val="24"/>
        </w:rPr>
        <w:t xml:space="preserve">sant poreikiui, </w:t>
      </w:r>
      <w:r>
        <w:rPr>
          <w:rFonts w:ascii="Times New Roman" w:eastAsia="TimesNewRomanPSMT" w:hAnsi="Times New Roman"/>
          <w:sz w:val="24"/>
          <w:szCs w:val="24"/>
        </w:rPr>
        <w:t xml:space="preserve">nuteistieji </w:t>
      </w:r>
      <w:r w:rsidRPr="00FC50E6">
        <w:rPr>
          <w:rFonts w:ascii="Times New Roman" w:eastAsia="TimesNewRomanPSMT" w:hAnsi="Times New Roman"/>
          <w:sz w:val="24"/>
          <w:szCs w:val="24"/>
        </w:rPr>
        <w:t xml:space="preserve">minėtas išvykas </w:t>
      </w:r>
      <w:r>
        <w:rPr>
          <w:rFonts w:ascii="Times New Roman" w:eastAsia="TimesNewRomanPSMT" w:hAnsi="Times New Roman"/>
          <w:sz w:val="24"/>
          <w:szCs w:val="24"/>
        </w:rPr>
        <w:t xml:space="preserve">gali </w:t>
      </w:r>
      <w:r w:rsidRPr="00FC50E6">
        <w:rPr>
          <w:rFonts w:ascii="Times New Roman" w:eastAsia="TimesNewRomanPSMT" w:hAnsi="Times New Roman"/>
          <w:sz w:val="24"/>
          <w:szCs w:val="24"/>
        </w:rPr>
        <w:t>išna</w:t>
      </w:r>
      <w:r>
        <w:rPr>
          <w:rFonts w:ascii="Times New Roman" w:eastAsia="TimesNewRomanPSMT" w:hAnsi="Times New Roman"/>
          <w:sz w:val="24"/>
          <w:szCs w:val="24"/>
        </w:rPr>
        <w:t>udoti ir mokymosi tikslais (</w:t>
      </w:r>
      <w:r w:rsidRPr="00FC50E6">
        <w:rPr>
          <w:rFonts w:ascii="Times New Roman" w:eastAsia="TimesNewRomanPSMT" w:hAnsi="Times New Roman"/>
          <w:sz w:val="24"/>
          <w:szCs w:val="24"/>
        </w:rPr>
        <w:t>pateikti stojimo į aukštąją mokyklą dokumentus, mokomosios literatūros paieškai, konsultacijoms,</w:t>
      </w:r>
      <w:r>
        <w:rPr>
          <w:rFonts w:ascii="Times New Roman" w:eastAsia="TimesNewRomanPSMT" w:hAnsi="Times New Roman"/>
          <w:sz w:val="24"/>
          <w:szCs w:val="24"/>
        </w:rPr>
        <w:t xml:space="preserve"> </w:t>
      </w:r>
      <w:r w:rsidRPr="00FC50E6">
        <w:rPr>
          <w:rFonts w:ascii="Times New Roman" w:eastAsia="TimesNewRomanPSMT" w:hAnsi="Times New Roman"/>
          <w:sz w:val="24"/>
          <w:szCs w:val="24"/>
        </w:rPr>
        <w:t>mokymo įstaigos nustatytiems atsi</w:t>
      </w:r>
      <w:r>
        <w:rPr>
          <w:rFonts w:ascii="Times New Roman" w:eastAsia="TimesNewRomanPSMT" w:hAnsi="Times New Roman"/>
          <w:sz w:val="24"/>
          <w:szCs w:val="24"/>
        </w:rPr>
        <w:t>s</w:t>
      </w:r>
      <w:r w:rsidRPr="00FC50E6">
        <w:rPr>
          <w:rFonts w:ascii="Times New Roman" w:eastAsia="TimesNewRomanPSMT" w:hAnsi="Times New Roman"/>
          <w:sz w:val="24"/>
          <w:szCs w:val="24"/>
        </w:rPr>
        <w:t>kaitymams: egzaminams, įskaitoms išlaikyti).</w:t>
      </w:r>
    </w:p>
    <w:p w:rsidR="006407BC" w:rsidRPr="00691494" w:rsidRDefault="007D4C22" w:rsidP="006407BC">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cs="Times New Roman"/>
          <w:sz w:val="24"/>
          <w:szCs w:val="24"/>
        </w:rPr>
        <w:t xml:space="preserve">Antruoju klausimu </w:t>
      </w:r>
      <w:r>
        <w:rPr>
          <w:rFonts w:ascii="Times New Roman" w:hAnsi="Times New Roman"/>
          <w:sz w:val="24"/>
          <w:szCs w:val="24"/>
        </w:rPr>
        <w:t>buvo priimtas sprendimas</w:t>
      </w:r>
      <w:r w:rsidRPr="007D4C22">
        <w:rPr>
          <w:rFonts w:ascii="Times New Roman" w:hAnsi="Times New Roman"/>
          <w:sz w:val="24"/>
          <w:szCs w:val="24"/>
        </w:rPr>
        <w:t xml:space="preserve"> </w:t>
      </w:r>
      <w:r>
        <w:rPr>
          <w:rFonts w:ascii="Times New Roman" w:hAnsi="Times New Roman"/>
          <w:sz w:val="24"/>
          <w:szCs w:val="24"/>
        </w:rPr>
        <w:t>atmesti</w:t>
      </w:r>
      <w:r w:rsidR="006407BC" w:rsidRPr="006407BC">
        <w:rPr>
          <w:rFonts w:ascii="Times New Roman" w:hAnsi="Times New Roman"/>
          <w:sz w:val="24"/>
          <w:szCs w:val="24"/>
        </w:rPr>
        <w:t xml:space="preserve"> </w:t>
      </w:r>
      <w:r w:rsidR="006407BC">
        <w:rPr>
          <w:rFonts w:ascii="Times New Roman" w:hAnsi="Times New Roman"/>
          <w:sz w:val="24"/>
          <w:szCs w:val="24"/>
        </w:rPr>
        <w:t xml:space="preserve">Kęstučio </w:t>
      </w:r>
      <w:proofErr w:type="spellStart"/>
      <w:r w:rsidR="006407BC">
        <w:rPr>
          <w:rFonts w:ascii="Times New Roman" w:hAnsi="Times New Roman"/>
          <w:sz w:val="24"/>
          <w:szCs w:val="24"/>
        </w:rPr>
        <w:t>Vilkausko</w:t>
      </w:r>
      <w:proofErr w:type="spellEnd"/>
      <w:r w:rsidR="006407BC">
        <w:rPr>
          <w:rFonts w:ascii="Times New Roman" w:hAnsi="Times New Roman"/>
          <w:sz w:val="24"/>
          <w:szCs w:val="24"/>
        </w:rPr>
        <w:t xml:space="preserve"> peticijoje </w:t>
      </w:r>
      <w:r w:rsidR="006407BC" w:rsidRPr="00054D84">
        <w:rPr>
          <w:rFonts w:ascii="Times New Roman" w:hAnsi="Times New Roman"/>
          <w:sz w:val="24"/>
          <w:szCs w:val="24"/>
        </w:rPr>
        <w:t xml:space="preserve">„Dėl Lietuvos Respublikos baudžiamojo kodekso </w:t>
      </w:r>
      <w:r w:rsidR="006407BC">
        <w:rPr>
          <w:rFonts w:ascii="Times New Roman" w:hAnsi="Times New Roman"/>
          <w:sz w:val="24"/>
          <w:szCs w:val="24"/>
        </w:rPr>
        <w:t>182</w:t>
      </w:r>
      <w:r w:rsidR="006407BC" w:rsidRPr="00054D84">
        <w:rPr>
          <w:rFonts w:ascii="Times New Roman" w:hAnsi="Times New Roman"/>
          <w:sz w:val="24"/>
          <w:szCs w:val="24"/>
        </w:rPr>
        <w:t xml:space="preserve"> straipsnio </w:t>
      </w:r>
      <w:r w:rsidR="006407BC">
        <w:rPr>
          <w:rFonts w:ascii="Times New Roman" w:hAnsi="Times New Roman"/>
          <w:sz w:val="24"/>
          <w:szCs w:val="24"/>
        </w:rPr>
        <w:t>pakeiti</w:t>
      </w:r>
      <w:r w:rsidR="006407BC" w:rsidRPr="00054D84">
        <w:rPr>
          <w:rFonts w:ascii="Times New Roman" w:hAnsi="Times New Roman"/>
          <w:sz w:val="24"/>
          <w:szCs w:val="24"/>
        </w:rPr>
        <w:t>mo“</w:t>
      </w:r>
      <w:r w:rsidR="006407BC">
        <w:rPr>
          <w:rFonts w:ascii="Times New Roman" w:hAnsi="Times New Roman"/>
          <w:sz w:val="24"/>
          <w:szCs w:val="24"/>
        </w:rPr>
        <w:t xml:space="preserve"> </w:t>
      </w:r>
      <w:r w:rsidR="006407BC" w:rsidRPr="00691494">
        <w:rPr>
          <w:rFonts w:ascii="Times New Roman" w:hAnsi="Times New Roman"/>
          <w:sz w:val="24"/>
          <w:szCs w:val="24"/>
        </w:rPr>
        <w:t>pateiktą pasiūlymą</w:t>
      </w:r>
      <w:r w:rsidR="006407BC" w:rsidRPr="006407BC">
        <w:rPr>
          <w:rFonts w:ascii="Times New Roman" w:hAnsi="Times New Roman"/>
          <w:sz w:val="24"/>
          <w:szCs w:val="24"/>
        </w:rPr>
        <w:t xml:space="preserve"> </w:t>
      </w:r>
      <w:r w:rsidR="006407BC">
        <w:rPr>
          <w:rFonts w:ascii="Times New Roman" w:hAnsi="Times New Roman"/>
          <w:sz w:val="24"/>
          <w:szCs w:val="24"/>
        </w:rPr>
        <w:t xml:space="preserve">Lietuvos </w:t>
      </w:r>
      <w:r w:rsidR="006407BC" w:rsidRPr="00D25190">
        <w:rPr>
          <w:rFonts w:ascii="Times New Roman" w:hAnsi="Times New Roman"/>
          <w:sz w:val="24"/>
          <w:szCs w:val="24"/>
        </w:rPr>
        <w:t xml:space="preserve">Respublikos </w:t>
      </w:r>
      <w:r w:rsidR="006407BC">
        <w:rPr>
          <w:rFonts w:ascii="Times New Roman" w:hAnsi="Times New Roman"/>
          <w:sz w:val="24"/>
          <w:szCs w:val="24"/>
        </w:rPr>
        <w:t>baudžiamojo</w:t>
      </w:r>
      <w:r w:rsidR="006407BC" w:rsidRPr="00D25190">
        <w:rPr>
          <w:rFonts w:ascii="Times New Roman" w:hAnsi="Times New Roman"/>
          <w:sz w:val="24"/>
          <w:szCs w:val="24"/>
        </w:rPr>
        <w:t xml:space="preserve"> kodekso </w:t>
      </w:r>
      <w:r w:rsidR="006407BC">
        <w:rPr>
          <w:rFonts w:ascii="Times New Roman" w:hAnsi="Times New Roman"/>
          <w:sz w:val="24"/>
          <w:szCs w:val="24"/>
        </w:rPr>
        <w:t>(toliau – BK) 182</w:t>
      </w:r>
      <w:r w:rsidR="006407BC" w:rsidRPr="00D25190">
        <w:rPr>
          <w:rFonts w:ascii="Times New Roman" w:hAnsi="Times New Roman"/>
          <w:sz w:val="24"/>
          <w:szCs w:val="24"/>
        </w:rPr>
        <w:t xml:space="preserve"> straipsnio 1</w:t>
      </w:r>
      <w:r w:rsidR="006407BC">
        <w:rPr>
          <w:rFonts w:ascii="Times New Roman" w:hAnsi="Times New Roman"/>
          <w:sz w:val="24"/>
          <w:szCs w:val="24"/>
        </w:rPr>
        <w:t xml:space="preserve"> ir 2 dalyse nustatytas bausmes už sukčiavimą sumažinti atitinkamai nuo trejų iki vienerių metų ir nuo aštuonerių iki šešerių metų,</w:t>
      </w:r>
      <w:r w:rsidR="006407BC" w:rsidRPr="00691494">
        <w:rPr>
          <w:rFonts w:ascii="Times New Roman" w:hAnsi="Times New Roman"/>
          <w:sz w:val="24"/>
          <w:szCs w:val="24"/>
        </w:rPr>
        <w:t xml:space="preserve">. </w:t>
      </w:r>
    </w:p>
    <w:p w:rsidR="006407BC" w:rsidRDefault="006407BC" w:rsidP="006407BC">
      <w:pPr>
        <w:autoSpaceDE w:val="0"/>
        <w:autoSpaceDN w:val="0"/>
        <w:adjustRightInd w:val="0"/>
        <w:spacing w:after="0" w:line="360" w:lineRule="auto"/>
        <w:ind w:firstLine="709"/>
        <w:jc w:val="both"/>
        <w:rPr>
          <w:rFonts w:ascii="Times New Roman" w:hAnsi="Times New Roman"/>
          <w:sz w:val="24"/>
          <w:szCs w:val="24"/>
        </w:rPr>
      </w:pPr>
      <w:r w:rsidRPr="00691494">
        <w:rPr>
          <w:rFonts w:ascii="Times New Roman" w:hAnsi="Times New Roman"/>
          <w:sz w:val="24"/>
          <w:szCs w:val="24"/>
        </w:rPr>
        <w:t>Komisija priėmė sprendimą atmesti peticijoje pateiktą pasiūlymą</w:t>
      </w:r>
      <w:r>
        <w:rPr>
          <w:rFonts w:ascii="Times New Roman" w:hAnsi="Times New Roman"/>
          <w:sz w:val="24"/>
          <w:szCs w:val="24"/>
        </w:rPr>
        <w:t>,</w:t>
      </w:r>
      <w:r w:rsidRPr="00691494">
        <w:rPr>
          <w:rFonts w:ascii="Times New Roman" w:hAnsi="Times New Roman"/>
          <w:sz w:val="24"/>
          <w:szCs w:val="24"/>
        </w:rPr>
        <w:t xml:space="preserve"> </w:t>
      </w:r>
      <w:r>
        <w:rPr>
          <w:rFonts w:ascii="Times New Roman" w:hAnsi="Times New Roman"/>
          <w:sz w:val="24"/>
          <w:szCs w:val="24"/>
        </w:rPr>
        <w:t>atsižvelgusi į Lietuvos Respublikos teisingumo ministerijos pateiktą nuomonę ir dėl šių motyvų:</w:t>
      </w:r>
    </w:p>
    <w:p w:rsidR="006407BC" w:rsidRDefault="006407BC" w:rsidP="006407BC">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1) p</w:t>
      </w:r>
      <w:r w:rsidRPr="00F61A99">
        <w:rPr>
          <w:rFonts w:ascii="Times New Roman" w:eastAsia="TimesNewRomanPSMT" w:hAnsi="Times New Roman"/>
          <w:sz w:val="24"/>
          <w:szCs w:val="24"/>
        </w:rPr>
        <w:t>agal BK 182 straipsnio 1 dalį, tam, kas apgaule savo ar kitų naudai įgijo svetimą turtą ar turtinę teisę, išvengė turtinės prievolės arba ją panaikino, gali būti paskirtos viešųjų darbų arba baudos, arba laisvės apribojimo, arba arešto, arba laisvės atėmimo iki trejų metų bausmės. Iš tokio plataus numatytų bausmių sąrašo teisėjas, įvertinęs visas bylos aplinkybes ir skirdamas galutinę bausmę asmeniui, gali pasirinkti n</w:t>
      </w:r>
      <w:r>
        <w:rPr>
          <w:rFonts w:ascii="Times New Roman" w:eastAsia="TimesNewRomanPSMT" w:hAnsi="Times New Roman"/>
          <w:sz w:val="24"/>
          <w:szCs w:val="24"/>
        </w:rPr>
        <w:t>ebūtinai laisvės atėmimo bausmę;</w:t>
      </w:r>
      <w:r w:rsidRPr="00F61A99">
        <w:rPr>
          <w:rFonts w:ascii="Times New Roman" w:eastAsia="TimesNewRomanPSMT" w:hAnsi="Times New Roman"/>
          <w:sz w:val="24"/>
          <w:szCs w:val="24"/>
        </w:rPr>
        <w:t xml:space="preserve"> </w:t>
      </w:r>
    </w:p>
    <w:p w:rsidR="006407BC" w:rsidRPr="00F61A99" w:rsidRDefault="006407BC" w:rsidP="006407BC">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lastRenderedPageBreak/>
        <w:t xml:space="preserve">2) </w:t>
      </w:r>
      <w:r w:rsidRPr="00F61A99">
        <w:rPr>
          <w:rFonts w:ascii="Times New Roman" w:eastAsia="TimesNewRomanPSMT" w:hAnsi="Times New Roman"/>
          <w:sz w:val="24"/>
          <w:szCs w:val="24"/>
        </w:rPr>
        <w:t>BK 182 straipsnio 2 dalyje įtvirtinta kvalifikuota sukčiavimo sudėtis. Sukčiavimą kvalifikuoja tokios aplinkybės kaip didelės vertės svetimo turto ar turtinės teisės, didelės mokslinės, istorinės ar kultūrinės reikšmės turinčių vertybių įgijimas, didelės vertės turtinės prievolės išvengimas arba jos panaikinimas arba sukčiavimas dalyvaujant organizuotoje grupėje. Atsižvelgiant į tai, esant sukčiavimą kvalifikuojantiems požymiams, įstatymų leidėjas numato ir kur kas griežtesnę sankciją, t. y. laisvės atėmimą iki aštuonerių metų</w:t>
      </w:r>
      <w:r>
        <w:rPr>
          <w:rFonts w:ascii="Times New Roman" w:eastAsia="TimesNewRomanPSMT" w:hAnsi="Times New Roman"/>
          <w:sz w:val="24"/>
          <w:szCs w:val="24"/>
        </w:rPr>
        <w:t>;</w:t>
      </w:r>
    </w:p>
    <w:p w:rsidR="006407BC" w:rsidRPr="00F61A99" w:rsidRDefault="006407BC" w:rsidP="006407BC">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 xml:space="preserve">3) </w:t>
      </w:r>
      <w:r w:rsidRPr="00F61A99">
        <w:rPr>
          <w:rFonts w:ascii="Times New Roman" w:eastAsia="TimesNewRomanPSMT" w:hAnsi="Times New Roman"/>
          <w:sz w:val="24"/>
          <w:szCs w:val="24"/>
        </w:rPr>
        <w:t>sukčiavimas padaromas tik esant kaltininko tiesioginei tyčiai, kas rodo nusikaltimo pavojingumo laipsnį;</w:t>
      </w:r>
    </w:p>
    <w:p w:rsidR="006407BC" w:rsidRDefault="006407BC" w:rsidP="006407BC">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4)</w:t>
      </w:r>
      <w:r w:rsidRPr="00F61A99">
        <w:rPr>
          <w:rFonts w:ascii="Times New Roman" w:eastAsia="TimesNewRomanPSMT" w:hAnsi="Times New Roman"/>
          <w:sz w:val="24"/>
          <w:szCs w:val="24"/>
        </w:rPr>
        <w:t xml:space="preserve"> sukčiavimo sudėtis yra materiali, t. y. visuomet būtina nustatyti dėl nusikalstamos veikos atsiradusius padarinius. Nusikalstamos veikos padariniai sukčiavimo sudėtyje apibrėžiami tokiais pat požymiais kaip ir veika, t. y. įgijo svetimą turtą ar turtinę teisę, išvengė prievolės arba ją panaikino ir pan. Šie požymiai faktiškai reiškia turtinės žalos padarymą nukentėjusiajam. Be to, bausmės švelninimo klausimo sprendimas galimas tik atlikus iš</w:t>
      </w:r>
      <w:r>
        <w:rPr>
          <w:rFonts w:ascii="Times New Roman" w:eastAsia="TimesNewRomanPSMT" w:hAnsi="Times New Roman"/>
          <w:sz w:val="24"/>
          <w:szCs w:val="24"/>
        </w:rPr>
        <w:t>samius tyrimus, studijas ir kt.</w:t>
      </w:r>
      <w:r w:rsidRPr="00F61A99">
        <w:rPr>
          <w:rFonts w:ascii="Times New Roman" w:eastAsia="TimesNewRomanPSMT" w:hAnsi="Times New Roman"/>
          <w:sz w:val="24"/>
          <w:szCs w:val="24"/>
        </w:rPr>
        <w:t xml:space="preserve">, kiek tai yra susiję su konkrečios veikos </w:t>
      </w:r>
      <w:proofErr w:type="spellStart"/>
      <w:r w:rsidRPr="00146106">
        <w:rPr>
          <w:rFonts w:ascii="Times New Roman" w:eastAsia="TimesNewRomanPSMT" w:hAnsi="Times New Roman"/>
          <w:sz w:val="24"/>
          <w:szCs w:val="24"/>
        </w:rPr>
        <w:t>depenalizavimo</w:t>
      </w:r>
      <w:proofErr w:type="spellEnd"/>
      <w:r>
        <w:rPr>
          <w:rFonts w:ascii="Times New Roman" w:eastAsia="TimesNewRomanPSMT" w:hAnsi="Times New Roman"/>
          <w:sz w:val="24"/>
          <w:szCs w:val="24"/>
        </w:rPr>
        <w:t xml:space="preserve"> reiškinio aspektais;</w:t>
      </w:r>
      <w:r w:rsidRPr="00F61A99">
        <w:rPr>
          <w:rFonts w:ascii="Times New Roman" w:eastAsia="TimesNewRomanPSMT" w:hAnsi="Times New Roman"/>
          <w:sz w:val="24"/>
          <w:szCs w:val="24"/>
        </w:rPr>
        <w:t xml:space="preserve"> </w:t>
      </w:r>
    </w:p>
    <w:p w:rsidR="006407BC" w:rsidRDefault="006407BC" w:rsidP="006407BC">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5)</w:t>
      </w:r>
      <w:r w:rsidRPr="00F61A99">
        <w:rPr>
          <w:rFonts w:ascii="Times New Roman" w:eastAsia="TimesNewRomanPSMT" w:hAnsi="Times New Roman"/>
          <w:sz w:val="24"/>
          <w:szCs w:val="24"/>
        </w:rPr>
        <w:t xml:space="preserve"> pagal pastarųjų metų (2011 m., 2012 m., 2013 m.) statistinius duomenis, kuriuos pateikia Informatikos ir ryšių departamentas prie Lietuvos Respublikos vidaus reikalų ministerijos, sukčiavimas visų nusikalstamų ir baudžiamųjų nusižengimų nuosavybei, turtinėms teisėms ir turtiniams interesams kontekste yra viena dažniausiai užregistruojamų nusikalstamų veikų (po v</w:t>
      </w:r>
      <w:r>
        <w:rPr>
          <w:rFonts w:ascii="Times New Roman" w:eastAsia="TimesNewRomanPSMT" w:hAnsi="Times New Roman"/>
          <w:sz w:val="24"/>
          <w:szCs w:val="24"/>
        </w:rPr>
        <w:t>agystės);</w:t>
      </w:r>
      <w:r w:rsidRPr="00F61A99">
        <w:rPr>
          <w:rFonts w:ascii="Times New Roman" w:eastAsia="TimesNewRomanPSMT" w:hAnsi="Times New Roman"/>
          <w:sz w:val="24"/>
          <w:szCs w:val="24"/>
        </w:rPr>
        <w:t xml:space="preserve"> </w:t>
      </w:r>
    </w:p>
    <w:p w:rsidR="006407BC" w:rsidRPr="00F61A99" w:rsidRDefault="006407BC" w:rsidP="006407BC">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6)</w:t>
      </w:r>
      <w:r w:rsidRPr="00F61A99">
        <w:rPr>
          <w:rFonts w:ascii="Times New Roman" w:eastAsia="TimesNewRomanPSMT" w:hAnsi="Times New Roman"/>
          <w:sz w:val="24"/>
          <w:szCs w:val="24"/>
        </w:rPr>
        <w:t xml:space="preserve"> BK pakeitimai turėtų būti siūlomi </w:t>
      </w:r>
      <w:proofErr w:type="spellStart"/>
      <w:r w:rsidRPr="00F61A99">
        <w:rPr>
          <w:rFonts w:ascii="Times New Roman" w:eastAsia="TimesNewRomanPSMT" w:hAnsi="Times New Roman"/>
          <w:sz w:val="24"/>
          <w:szCs w:val="24"/>
        </w:rPr>
        <w:t>sistemiškai</w:t>
      </w:r>
      <w:proofErr w:type="spellEnd"/>
      <w:r w:rsidRPr="00F61A99">
        <w:rPr>
          <w:rFonts w:ascii="Times New Roman" w:eastAsia="TimesNewRomanPSMT" w:hAnsi="Times New Roman"/>
          <w:sz w:val="24"/>
          <w:szCs w:val="24"/>
        </w:rPr>
        <w:t>, t. y. svarstant visus panašaus pobūdžio straipsnius, kuriuose reglamentuojamos atitinkamos nuostatos, o ne išskiriant vieną straipsnį iš bendro baudž</w:t>
      </w:r>
      <w:r>
        <w:rPr>
          <w:rFonts w:ascii="Times New Roman" w:eastAsia="TimesNewRomanPSMT" w:hAnsi="Times New Roman"/>
          <w:sz w:val="24"/>
          <w:szCs w:val="24"/>
        </w:rPr>
        <w:t>iamojo įstatymo normų konteksto;</w:t>
      </w:r>
    </w:p>
    <w:p w:rsidR="006407BC" w:rsidRPr="004D69C5" w:rsidRDefault="006407BC" w:rsidP="006407BC">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7)</w:t>
      </w:r>
      <w:r w:rsidRPr="004D69C5">
        <w:rPr>
          <w:rFonts w:ascii="Times New Roman" w:eastAsia="TimesNewRomanPSMT" w:hAnsi="Times New Roman"/>
          <w:sz w:val="24"/>
          <w:szCs w:val="24"/>
        </w:rPr>
        <w:t xml:space="preserve"> BK 54 straipsnyje įtvirtintos nuostatos, susijusios su bendraisiais</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bausmės skyrimo pagrindais. Šio straipsnio 1 dalyje nurodyta, kad teismas skiria bausmę pagal šio</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kodekso specialiosios dalies straipsnio, numatančio atsakomybę už padarytą nusikalstamą veiką,</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sankciją, laikydamasis šio kodekso bendrosios dalies nuostatų. Skirdamas bausmę, teismas</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atsižvelgia į padarytos nusikalstamos veikos pavojingumo laipsnį, kaltės formą ir rūšį, padarytos</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nusikalstamos veikos motyvus ir tikslus, nusikalstamos veikos stadiją, kaltininko asmenybę, asmens</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kaip bendrininko dalyvavimo darant nusikalstamą veiką formą ir rūšį, atsakomybę lengvinančias bei</w:t>
      </w:r>
      <w:r>
        <w:rPr>
          <w:rFonts w:ascii="Times New Roman" w:eastAsia="TimesNewRomanPSMT" w:hAnsi="Times New Roman"/>
          <w:sz w:val="24"/>
          <w:szCs w:val="24"/>
        </w:rPr>
        <w:t xml:space="preserve"> sunkinančias aplinkybes. </w:t>
      </w:r>
      <w:r w:rsidRPr="004D69C5">
        <w:rPr>
          <w:rFonts w:ascii="Times New Roman" w:eastAsia="TimesNewRomanPSMT" w:hAnsi="Times New Roman"/>
          <w:sz w:val="24"/>
          <w:szCs w:val="24"/>
        </w:rPr>
        <w:t>Bausmės skyrimas yra išimtinė teismo</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 xml:space="preserve">kompetencija. Pagrindinis teismo uždavinys </w:t>
      </w:r>
      <w:r>
        <w:rPr>
          <w:rFonts w:ascii="Times New Roman" w:eastAsia="TimesNewRomanPSMT" w:hAnsi="Times New Roman"/>
          <w:sz w:val="24"/>
          <w:szCs w:val="24"/>
        </w:rPr>
        <w:t>–</w:t>
      </w:r>
      <w:r w:rsidRPr="004D69C5">
        <w:rPr>
          <w:rFonts w:ascii="Times New Roman" w:eastAsia="TimesNewRomanPSMT" w:hAnsi="Times New Roman"/>
          <w:sz w:val="24"/>
          <w:szCs w:val="24"/>
        </w:rPr>
        <w:t xml:space="preserve"> remiantis įstatymu visapusiškai bei objektyviai ištirti</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baudžiamosios bylos medžiagą ir priimti teisėtą, pagrįstą ir teisingą nuosprendį. Įstatymų leidėjo</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 xml:space="preserve">įtvirtinti bendrieji bausmės skyrimo pagrindai </w:t>
      </w:r>
      <w:r>
        <w:rPr>
          <w:rFonts w:ascii="Times New Roman" w:eastAsia="TimesNewRomanPSMT" w:hAnsi="Times New Roman"/>
          <w:sz w:val="24"/>
          <w:szCs w:val="24"/>
        </w:rPr>
        <w:t>–</w:t>
      </w:r>
      <w:r w:rsidRPr="004D69C5">
        <w:rPr>
          <w:rFonts w:ascii="Times New Roman" w:eastAsia="TimesNewRomanPSMT" w:hAnsi="Times New Roman"/>
          <w:sz w:val="24"/>
          <w:szCs w:val="24"/>
        </w:rPr>
        <w:t xml:space="preserve"> viena iš </w:t>
      </w:r>
      <w:r w:rsidRPr="004D69C5">
        <w:rPr>
          <w:rFonts w:ascii="Times New Roman" w:eastAsia="TimesNewRomanPSMT" w:hAnsi="Times New Roman"/>
          <w:sz w:val="24"/>
          <w:szCs w:val="24"/>
        </w:rPr>
        <w:lastRenderedPageBreak/>
        <w:t>svarbiausių teisėto, pagrįsto ir teisingo</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nubaudimo garantijų. Jų buvimas atspindi nuostatą, kad bausmė turi būti individualizuota ir paskirta</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atsižvelgiant į baudžiamojo įstatymo reikalavimus. Lietuvos Aukščiausiojo Teismo senato 2003 m.</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birželio 20 d. nutarimo Nr. 40 „Dėl teismų praktikos taikant Baudžiamojo proceso kodekso normas,</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reglamentuojančias nuosprendžių surašymą“ 3.1.12 punkte akcentuojama, kad „motyvuodamas</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konkrečią bausmę teismas nuosprendyje aprašo byloje nustatytas</w:t>
      </w:r>
      <w:r>
        <w:rPr>
          <w:rFonts w:ascii="Times New Roman" w:eastAsia="TimesNewRomanPSMT" w:hAnsi="Times New Roman"/>
          <w:sz w:val="24"/>
          <w:szCs w:val="24"/>
        </w:rPr>
        <w:t>,</w:t>
      </w:r>
      <w:r w:rsidRPr="004D69C5">
        <w:rPr>
          <w:rFonts w:ascii="Times New Roman" w:eastAsia="TimesNewRomanPSMT" w:hAnsi="Times New Roman"/>
          <w:sz w:val="24"/>
          <w:szCs w:val="24"/>
        </w:rPr>
        <w:t xml:space="preserve"> BK 54 straipsnio 2 dalyje</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nurodytas aplinkybes, įvertina kiekvienos jų reikšmę ir nurodo, kurios ir kaip nulemia bausmės rūšį</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ir dydį“. Atsižvelgi</w:t>
      </w:r>
      <w:r>
        <w:rPr>
          <w:rFonts w:ascii="Times New Roman" w:eastAsia="TimesNewRomanPSMT" w:hAnsi="Times New Roman"/>
          <w:sz w:val="24"/>
          <w:szCs w:val="24"/>
        </w:rPr>
        <w:t>ant į tai, manytina, kad tiek B</w:t>
      </w:r>
      <w:r w:rsidRPr="004D69C5">
        <w:rPr>
          <w:rFonts w:ascii="Times New Roman" w:eastAsia="TimesNewRomanPSMT" w:hAnsi="Times New Roman"/>
          <w:sz w:val="24"/>
          <w:szCs w:val="24"/>
        </w:rPr>
        <w:t>K bendrosios dalies nuostatos, tiek teismų praktika</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leidžia užtikrinti tinkamos bausmės paskyrimą, kuri nebūtinai yra sankcijoje numatytas galimas</w:t>
      </w:r>
      <w:r>
        <w:rPr>
          <w:rFonts w:ascii="Times New Roman" w:eastAsia="TimesNewRomanPSMT" w:hAnsi="Times New Roman"/>
          <w:sz w:val="24"/>
          <w:szCs w:val="24"/>
        </w:rPr>
        <w:t xml:space="preserve"> maksimalus laisvės atėmimas;</w:t>
      </w:r>
    </w:p>
    <w:p w:rsidR="006407BC" w:rsidRPr="000C2A7E" w:rsidRDefault="006407BC" w:rsidP="006407BC">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8)</w:t>
      </w:r>
      <w:r w:rsidRPr="004D69C5">
        <w:rPr>
          <w:rFonts w:ascii="Times New Roman" w:eastAsia="TimesNewRomanPSMT" w:hAnsi="Times New Roman"/>
          <w:sz w:val="24"/>
          <w:szCs w:val="24"/>
        </w:rPr>
        <w:t xml:space="preserve"> kiekvienas nusikaltęs asmuo turi teisę į teisingą bausmę. Tai</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viena iš principinių BK nuostatų, kuria siekiama subalansuoti, suderinti įstatyminius apribojimus ir</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 xml:space="preserve">teismo </w:t>
      </w:r>
      <w:proofErr w:type="spellStart"/>
      <w:r w:rsidRPr="004D69C5">
        <w:rPr>
          <w:rFonts w:ascii="Times New Roman" w:eastAsia="TimesNewRomanPSMT" w:hAnsi="Times New Roman"/>
          <w:sz w:val="24"/>
          <w:szCs w:val="24"/>
        </w:rPr>
        <w:t>diskreciją</w:t>
      </w:r>
      <w:proofErr w:type="spellEnd"/>
      <w:r w:rsidRPr="004D69C5">
        <w:rPr>
          <w:rFonts w:ascii="Times New Roman" w:eastAsia="TimesNewRomanPSMT" w:hAnsi="Times New Roman"/>
          <w:sz w:val="24"/>
          <w:szCs w:val="24"/>
        </w:rPr>
        <w:t>, vertinant konkrečias bylos aplinkybes. Skirdamas bausmę, teismas ne tik vykdo</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įstatymo reikalavimus atsižvelgti į nusikalstamos veikos sunkumą bei kaltininko asmenybę, bet ir</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išreiškia nuomonę apie padarytą veiką bei kaltąjį asmenį. Todėl įstatyme įtvirtinta nuostata, kad</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jeigu straipsnio sankcijoje numatytos bausmės paskyrimas aiškiai prieštarautų teisingumo principui,</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teismas vadovaudamasis bausmės paskirtimi gali motyvuotai paskirti švelnesnę bausmę (BK 54</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straipsnio 3 dalis). Tai reiškia, kad teismas, įvertinęs veikos pavojingumą bei visas kitas bylos</w:t>
      </w:r>
      <w:r>
        <w:rPr>
          <w:rFonts w:ascii="Times New Roman" w:eastAsia="TimesNewRomanPSMT" w:hAnsi="Times New Roman"/>
          <w:sz w:val="24"/>
          <w:szCs w:val="24"/>
        </w:rPr>
        <w:t xml:space="preserve"> </w:t>
      </w:r>
      <w:r w:rsidRPr="004D69C5">
        <w:rPr>
          <w:rFonts w:ascii="Times New Roman" w:eastAsia="TimesNewRomanPSMT" w:hAnsi="Times New Roman"/>
          <w:sz w:val="24"/>
          <w:szCs w:val="24"/>
        </w:rPr>
        <w:t xml:space="preserve">aplinkybes, nepažeisdamas asmenų lygybės prieš įstatymą </w:t>
      </w:r>
      <w:r w:rsidRPr="000C2A7E">
        <w:rPr>
          <w:rFonts w:ascii="Times New Roman" w:eastAsia="TimesNewRomanPSMT" w:hAnsi="Times New Roman"/>
          <w:sz w:val="24"/>
          <w:szCs w:val="24"/>
        </w:rPr>
        <w:t>principo ir padaręs išvadą, jog kaltininkui konkretaus straipsnio sankcijoje numatyta švelniausioji bausmė nėra teisinga, gali motyvuotai skirti švelnesnę, negu įstatymo numatyta, bausmę. Pažymėtina, kad pagal BK 55 straipsnį, asmeniui, pirmą kartą teisiamam už nesunkų ar apysunkį tyčinį nusikaltimą, teismas paprastai skiria su laisvės atėmimu nesusijusias bausmes. Skirdamas laisvės atėmimo bausmę, teismas privalo motyvuoti savo sprendimą.</w:t>
      </w:r>
    </w:p>
    <w:p w:rsidR="004D0A39" w:rsidRDefault="006407BC" w:rsidP="004D0A39">
      <w:pPr>
        <w:spacing w:after="0" w:line="360" w:lineRule="auto"/>
        <w:ind w:firstLine="720"/>
        <w:jc w:val="both"/>
        <w:rPr>
          <w:rFonts w:ascii="Times New Roman" w:hAnsi="Times New Roman"/>
          <w:sz w:val="24"/>
          <w:szCs w:val="24"/>
        </w:rPr>
      </w:pPr>
      <w:r>
        <w:rPr>
          <w:rFonts w:ascii="Times New Roman" w:hAnsi="Times New Roman" w:cs="Times New Roman"/>
          <w:sz w:val="24"/>
          <w:szCs w:val="24"/>
        </w:rPr>
        <w:t>Trečiuoju klausimu buvo priimtas sprendimas</w:t>
      </w:r>
      <w:r w:rsidR="004D0A39">
        <w:rPr>
          <w:rFonts w:ascii="Times New Roman" w:hAnsi="Times New Roman" w:cs="Times New Roman"/>
          <w:sz w:val="24"/>
          <w:szCs w:val="24"/>
        </w:rPr>
        <w:t>,</w:t>
      </w:r>
      <w:r w:rsidR="004D0A39" w:rsidRPr="004D0A39">
        <w:rPr>
          <w:rFonts w:ascii="Times New Roman" w:hAnsi="Times New Roman"/>
          <w:sz w:val="24"/>
          <w:szCs w:val="24"/>
        </w:rPr>
        <w:t xml:space="preserve"> </w:t>
      </w:r>
      <w:r w:rsidR="004D0A39">
        <w:rPr>
          <w:rFonts w:ascii="Times New Roman" w:hAnsi="Times New Roman"/>
          <w:sz w:val="24"/>
          <w:szCs w:val="24"/>
        </w:rPr>
        <w:t xml:space="preserve">vadovaujantis Peticijų įstatymo 9 straipsnio 3 dalies 5 punktu </w:t>
      </w:r>
      <w:r w:rsidR="004D0A39" w:rsidRPr="00E26A58">
        <w:rPr>
          <w:rFonts w:ascii="Times New Roman" w:hAnsi="Times New Roman"/>
          <w:sz w:val="24"/>
          <w:szCs w:val="24"/>
        </w:rPr>
        <w:t>(</w:t>
      </w:r>
      <w:r w:rsidR="004D0A39">
        <w:rPr>
          <w:rFonts w:ascii="Times New Roman" w:hAnsi="Times New Roman"/>
          <w:sz w:val="24"/>
          <w:szCs w:val="24"/>
        </w:rPr>
        <w:t>„</w:t>
      </w:r>
      <w:r w:rsidR="004D0A39" w:rsidRPr="00E26A58">
        <w:rPr>
          <w:rStyle w:val="Typewriter"/>
          <w:rFonts w:ascii="Times New Roman" w:hAnsi="Times New Roman"/>
          <w:sz w:val="24"/>
          <w:szCs w:val="24"/>
        </w:rPr>
        <w:t>peticijų komisija per kalendorinius metus dėl tų pačių reikalavimų ir siūlymų, išdėstytų kreipimesi, jau yra priėmusi sprendimą</w:t>
      </w:r>
      <w:r w:rsidR="004D0A39">
        <w:rPr>
          <w:rStyle w:val="Typewriter"/>
          <w:rFonts w:ascii="Times New Roman" w:hAnsi="Times New Roman"/>
          <w:sz w:val="24"/>
          <w:szCs w:val="24"/>
        </w:rPr>
        <w:t>“</w:t>
      </w:r>
      <w:r w:rsidR="004D0A39" w:rsidRPr="00E26A58">
        <w:rPr>
          <w:rStyle w:val="Typewriter"/>
          <w:rFonts w:ascii="Times New Roman" w:hAnsi="Times New Roman"/>
          <w:sz w:val="24"/>
          <w:szCs w:val="24"/>
        </w:rPr>
        <w:t>)</w:t>
      </w:r>
      <w:r w:rsidR="004D0A39" w:rsidRPr="00E26A58">
        <w:rPr>
          <w:rFonts w:ascii="Times New Roman" w:hAnsi="Times New Roman"/>
          <w:sz w:val="24"/>
          <w:szCs w:val="24"/>
        </w:rPr>
        <w:t>,</w:t>
      </w:r>
      <w:r w:rsidR="004D0A39" w:rsidRPr="00782E1E">
        <w:rPr>
          <w:rFonts w:ascii="Times New Roman" w:hAnsi="Times New Roman"/>
          <w:sz w:val="24"/>
          <w:szCs w:val="24"/>
        </w:rPr>
        <w:t xml:space="preserve"> </w:t>
      </w:r>
      <w:r w:rsidR="004D0A39">
        <w:rPr>
          <w:rFonts w:ascii="Times New Roman" w:hAnsi="Times New Roman"/>
          <w:sz w:val="24"/>
          <w:szCs w:val="24"/>
        </w:rPr>
        <w:t xml:space="preserve">Kęstučio </w:t>
      </w:r>
      <w:proofErr w:type="spellStart"/>
      <w:r w:rsidR="004D0A39">
        <w:rPr>
          <w:rFonts w:ascii="Times New Roman" w:hAnsi="Times New Roman"/>
          <w:sz w:val="24"/>
          <w:szCs w:val="24"/>
        </w:rPr>
        <w:t>Vilkausko</w:t>
      </w:r>
      <w:proofErr w:type="spellEnd"/>
      <w:r w:rsidR="004D0A39">
        <w:rPr>
          <w:rFonts w:ascii="Times New Roman" w:hAnsi="Times New Roman"/>
          <w:sz w:val="24"/>
          <w:szCs w:val="24"/>
        </w:rPr>
        <w:t xml:space="preserve"> kreipimosi</w:t>
      </w:r>
      <w:r w:rsidR="004D0A39" w:rsidRPr="00782E1E">
        <w:rPr>
          <w:rFonts w:ascii="Times New Roman" w:hAnsi="Times New Roman"/>
          <w:sz w:val="24"/>
          <w:szCs w:val="24"/>
        </w:rPr>
        <w:t xml:space="preserve"> </w:t>
      </w:r>
      <w:r w:rsidR="004D0A39" w:rsidRPr="00874B92">
        <w:rPr>
          <w:rFonts w:ascii="Times New Roman" w:hAnsi="Times New Roman"/>
          <w:sz w:val="24"/>
          <w:szCs w:val="24"/>
        </w:rPr>
        <w:t>„Dėl Lietuvos Respublikos įstatymo dėl amnestijos akto“</w:t>
      </w:r>
      <w:r w:rsidR="004D0A39">
        <w:rPr>
          <w:rFonts w:ascii="Times New Roman" w:hAnsi="Times New Roman"/>
          <w:sz w:val="24"/>
          <w:szCs w:val="24"/>
        </w:rPr>
        <w:t xml:space="preserve"> ne</w:t>
      </w:r>
      <w:r w:rsidR="004D0A39" w:rsidRPr="00F86771">
        <w:rPr>
          <w:rFonts w:ascii="Times New Roman" w:hAnsi="Times New Roman"/>
          <w:sz w:val="24"/>
          <w:szCs w:val="24"/>
        </w:rPr>
        <w:t>pripažinti peticija</w:t>
      </w:r>
      <w:r w:rsidR="004D0A39">
        <w:rPr>
          <w:rFonts w:ascii="Times New Roman" w:hAnsi="Times New Roman"/>
          <w:sz w:val="24"/>
          <w:szCs w:val="24"/>
        </w:rPr>
        <w:t xml:space="preserve">. </w:t>
      </w:r>
    </w:p>
    <w:p w:rsidR="004D0A39" w:rsidRDefault="004D0A39" w:rsidP="004D0A39">
      <w:pPr>
        <w:spacing w:after="0" w:line="360" w:lineRule="auto"/>
        <w:ind w:firstLine="720"/>
        <w:jc w:val="both"/>
        <w:rPr>
          <w:rFonts w:ascii="Times New Roman" w:hAnsi="Times New Roman"/>
          <w:sz w:val="24"/>
          <w:szCs w:val="24"/>
        </w:rPr>
      </w:pPr>
      <w:r>
        <w:rPr>
          <w:rFonts w:ascii="Times New Roman" w:hAnsi="Times New Roman"/>
          <w:sz w:val="24"/>
          <w:szCs w:val="24"/>
        </w:rPr>
        <w:t xml:space="preserve">Toks sprendimas buvo priimtas todėl, kad </w:t>
      </w:r>
      <w:r w:rsidRPr="00E26A58">
        <w:rPr>
          <w:rFonts w:ascii="Times New Roman" w:hAnsi="Times New Roman"/>
          <w:sz w:val="24"/>
          <w:szCs w:val="24"/>
        </w:rPr>
        <w:t>šia</w:t>
      </w:r>
      <w:r>
        <w:rPr>
          <w:rFonts w:ascii="Times New Roman" w:hAnsi="Times New Roman"/>
          <w:sz w:val="24"/>
          <w:szCs w:val="24"/>
        </w:rPr>
        <w:t>i</w:t>
      </w:r>
      <w:r w:rsidRPr="00E26A58">
        <w:rPr>
          <w:rFonts w:ascii="Times New Roman" w:hAnsi="Times New Roman"/>
          <w:sz w:val="24"/>
          <w:szCs w:val="24"/>
        </w:rPr>
        <w:t>s metais jau ir Komisija</w:t>
      </w:r>
      <w:r>
        <w:rPr>
          <w:rFonts w:ascii="Times New Roman" w:hAnsi="Times New Roman"/>
          <w:sz w:val="24"/>
          <w:szCs w:val="24"/>
        </w:rPr>
        <w:t>,</w:t>
      </w:r>
      <w:r w:rsidRPr="00E26A58">
        <w:rPr>
          <w:rFonts w:ascii="Times New Roman" w:hAnsi="Times New Roman"/>
          <w:sz w:val="24"/>
          <w:szCs w:val="24"/>
        </w:rPr>
        <w:t xml:space="preserve"> ir Seimas priėmė sprendimą dėl tų pačių siūlymų</w:t>
      </w:r>
      <w:r>
        <w:rPr>
          <w:rFonts w:ascii="Times New Roman" w:hAnsi="Times New Roman"/>
          <w:sz w:val="24"/>
          <w:szCs w:val="24"/>
        </w:rPr>
        <w:t xml:space="preserve"> – Komisija šių metų liepos 3 d. priėmė sprendimą atmesti Giedriaus Kvedaravičiaus peticijoje pateiktą pasiūlymą </w:t>
      </w:r>
      <w:r w:rsidRPr="008949AB">
        <w:rPr>
          <w:rFonts w:ascii="Times New Roman" w:hAnsi="Times New Roman"/>
          <w:sz w:val="24"/>
          <w:szCs w:val="24"/>
          <w:lang w:eastAsia="lt-LT"/>
        </w:rPr>
        <w:t>„priimti Lietuvos Respublikos įstatymą dėl amnestijos akto“</w:t>
      </w:r>
      <w:r>
        <w:rPr>
          <w:rFonts w:ascii="Times New Roman" w:hAnsi="Times New Roman"/>
          <w:sz w:val="24"/>
          <w:szCs w:val="24"/>
        </w:rPr>
        <w:t>, o Seimas rugsėjo 12 d. priėmė Seimo protokolinį nutarimą atmesti šį pasiūlymą.</w:t>
      </w:r>
    </w:p>
    <w:p w:rsidR="005A6BB5" w:rsidRDefault="00FE70E0" w:rsidP="005A6BB5">
      <w:pPr>
        <w:tabs>
          <w:tab w:val="left" w:pos="709"/>
        </w:tabs>
        <w:spacing w:after="0" w:line="360" w:lineRule="auto"/>
        <w:jc w:val="both"/>
        <w:rPr>
          <w:rFonts w:ascii="Times New Roman" w:hAnsi="Times New Roman"/>
          <w:sz w:val="24"/>
          <w:szCs w:val="24"/>
        </w:rPr>
      </w:pPr>
      <w:r>
        <w:rPr>
          <w:rFonts w:ascii="Times New Roman" w:hAnsi="Times New Roman"/>
          <w:sz w:val="24"/>
          <w:szCs w:val="24"/>
        </w:rPr>
        <w:lastRenderedPageBreak/>
        <w:tab/>
      </w:r>
      <w:r w:rsidR="004D0A39">
        <w:rPr>
          <w:rFonts w:ascii="Times New Roman" w:hAnsi="Times New Roman"/>
          <w:sz w:val="24"/>
          <w:szCs w:val="24"/>
        </w:rPr>
        <w:t>Ketvirtuoju klausimu buvo priimtas sprendimas</w:t>
      </w:r>
      <w:r w:rsidR="005A6BB5" w:rsidRPr="005A6BB5">
        <w:rPr>
          <w:rFonts w:ascii="Times New Roman" w:hAnsi="Times New Roman"/>
          <w:sz w:val="24"/>
          <w:szCs w:val="24"/>
        </w:rPr>
        <w:t xml:space="preserve"> </w:t>
      </w:r>
      <w:r w:rsidR="005A6BB5">
        <w:rPr>
          <w:rFonts w:ascii="Times New Roman" w:hAnsi="Times New Roman"/>
          <w:sz w:val="24"/>
          <w:szCs w:val="24"/>
        </w:rPr>
        <w:t xml:space="preserve">Kęstučio </w:t>
      </w:r>
      <w:proofErr w:type="spellStart"/>
      <w:r w:rsidR="005A6BB5">
        <w:rPr>
          <w:rFonts w:ascii="Times New Roman" w:hAnsi="Times New Roman"/>
          <w:sz w:val="24"/>
          <w:szCs w:val="24"/>
        </w:rPr>
        <w:t>Vilkausko</w:t>
      </w:r>
      <w:proofErr w:type="spellEnd"/>
      <w:r w:rsidR="005A6BB5">
        <w:rPr>
          <w:rFonts w:ascii="Times New Roman" w:hAnsi="Times New Roman"/>
          <w:sz w:val="24"/>
          <w:szCs w:val="24"/>
        </w:rPr>
        <w:t xml:space="preserve"> kreipimąsi </w:t>
      </w:r>
      <w:r w:rsidR="005A6BB5" w:rsidRPr="00F86771">
        <w:rPr>
          <w:rFonts w:ascii="Times New Roman" w:hAnsi="Times New Roman"/>
          <w:sz w:val="24"/>
          <w:szCs w:val="24"/>
        </w:rPr>
        <w:t>„Dėl Lietuvos Respublikos bausmių vykdymo kodekso ketvirtojo skirsnio bei 147, 148, 154, 155, 156 straipsnių pakeitimo“ pripažinti peticija ir priimti ją nagrinėti.</w:t>
      </w:r>
    </w:p>
    <w:p w:rsidR="00A57844" w:rsidRDefault="005A6BB5" w:rsidP="00A57844">
      <w:pPr>
        <w:spacing w:after="0" w:line="360" w:lineRule="auto"/>
        <w:ind w:firstLine="720"/>
        <w:jc w:val="both"/>
        <w:rPr>
          <w:rFonts w:ascii="Times New Roman" w:hAnsi="Times New Roman" w:cs="Times New Roman"/>
          <w:sz w:val="24"/>
          <w:szCs w:val="24"/>
        </w:rPr>
      </w:pPr>
      <w:r>
        <w:rPr>
          <w:rFonts w:ascii="Times New Roman" w:hAnsi="Times New Roman"/>
          <w:sz w:val="24"/>
          <w:szCs w:val="24"/>
        </w:rPr>
        <w:t>Petic</w:t>
      </w:r>
      <w:r w:rsidR="00A57844">
        <w:rPr>
          <w:rFonts w:ascii="Times New Roman" w:hAnsi="Times New Roman"/>
          <w:sz w:val="24"/>
          <w:szCs w:val="24"/>
        </w:rPr>
        <w:t>ijoje pa</w:t>
      </w:r>
      <w:r>
        <w:rPr>
          <w:rFonts w:ascii="Times New Roman" w:hAnsi="Times New Roman"/>
          <w:sz w:val="24"/>
          <w:szCs w:val="24"/>
        </w:rPr>
        <w:t>teiktas pasiūlymas</w:t>
      </w:r>
      <w:r w:rsidR="00A57844" w:rsidRPr="00A57844">
        <w:rPr>
          <w:rFonts w:ascii="Times New Roman" w:eastAsia="Times New Roman" w:hAnsi="Times New Roman" w:cs="Times New Roman"/>
          <w:bCs/>
          <w:color w:val="000000"/>
          <w:sz w:val="24"/>
          <w:szCs w:val="24"/>
          <w:lang w:eastAsia="lt-LT"/>
        </w:rPr>
        <w:t xml:space="preserve"> </w:t>
      </w:r>
      <w:r w:rsidR="00A57844" w:rsidRPr="00E57594">
        <w:rPr>
          <w:rFonts w:ascii="Times New Roman" w:eastAsia="Times New Roman" w:hAnsi="Times New Roman" w:cs="Times New Roman"/>
          <w:bCs/>
          <w:color w:val="000000"/>
          <w:sz w:val="24"/>
          <w:szCs w:val="24"/>
          <w:lang w:eastAsia="lt-LT"/>
        </w:rPr>
        <w:t xml:space="preserve">pakeisti Bausmių vykdymo kodekso </w:t>
      </w:r>
      <w:r w:rsidR="00A57844" w:rsidRPr="00E57594">
        <w:rPr>
          <w:rFonts w:ascii="Times New Roman" w:hAnsi="Times New Roman" w:cs="Times New Roman"/>
          <w:sz w:val="24"/>
          <w:szCs w:val="24"/>
        </w:rPr>
        <w:t>147, 148, 154, 155, 156 straipsn</w:t>
      </w:r>
      <w:r w:rsidR="00A57844">
        <w:rPr>
          <w:rFonts w:ascii="Times New Roman" w:hAnsi="Times New Roman" w:cs="Times New Roman"/>
          <w:sz w:val="24"/>
          <w:szCs w:val="24"/>
        </w:rPr>
        <w:t>ius, papildant juos nuostata, kad nuteistiesiems būtų sudaromos galimybės siekti ne tik bendrojo lavinimo, bet ir, kad pataisos įstaigos administracija organizuotų ir aukštąjį mokymą.</w:t>
      </w:r>
    </w:p>
    <w:p w:rsidR="002A4C8E" w:rsidRDefault="002A4C8E" w:rsidP="002A4C8E">
      <w:pPr>
        <w:tabs>
          <w:tab w:val="left" w:pos="709"/>
        </w:tabs>
        <w:spacing w:after="0" w:line="360" w:lineRule="auto"/>
        <w:jc w:val="both"/>
        <w:rPr>
          <w:rFonts w:ascii="Times New Roman" w:hAnsi="Times New Roman"/>
          <w:sz w:val="24"/>
          <w:szCs w:val="24"/>
        </w:rPr>
      </w:pPr>
      <w:r>
        <w:rPr>
          <w:rFonts w:ascii="Times New Roman" w:hAnsi="Times New Roman" w:cs="Times New Roman"/>
          <w:sz w:val="24"/>
          <w:szCs w:val="24"/>
        </w:rPr>
        <w:tab/>
      </w:r>
      <w:r w:rsidR="00A57844">
        <w:rPr>
          <w:rFonts w:ascii="Times New Roman" w:hAnsi="Times New Roman" w:cs="Times New Roman"/>
          <w:sz w:val="24"/>
          <w:szCs w:val="24"/>
        </w:rPr>
        <w:t>Penktuoju klausimu buvo priimtas sprendimas</w:t>
      </w:r>
      <w:r>
        <w:rPr>
          <w:rFonts w:ascii="Times New Roman" w:hAnsi="Times New Roman" w:cs="Times New Roman"/>
          <w:sz w:val="24"/>
          <w:szCs w:val="24"/>
        </w:rPr>
        <w:t>,</w:t>
      </w:r>
      <w:r w:rsidRPr="002A4C8E">
        <w:rPr>
          <w:rFonts w:ascii="Times New Roman" w:hAnsi="Times New Roman"/>
          <w:sz w:val="24"/>
          <w:szCs w:val="24"/>
        </w:rPr>
        <w:t xml:space="preserve"> </w:t>
      </w:r>
      <w:r>
        <w:rPr>
          <w:rFonts w:ascii="Times New Roman" w:hAnsi="Times New Roman"/>
          <w:sz w:val="24"/>
          <w:szCs w:val="24"/>
        </w:rPr>
        <w:t>vadovaujantis Peticijų įstatymo 4 straipsnio 1 dalimi,</w:t>
      </w:r>
      <w:r w:rsidRPr="00896542">
        <w:rPr>
          <w:rFonts w:ascii="Times New Roman" w:hAnsi="Times New Roman"/>
          <w:sz w:val="24"/>
          <w:szCs w:val="24"/>
        </w:rPr>
        <w:t xml:space="preserve"> </w:t>
      </w:r>
      <w:r>
        <w:rPr>
          <w:rFonts w:ascii="Times New Roman" w:hAnsi="Times New Roman"/>
          <w:sz w:val="24"/>
          <w:szCs w:val="24"/>
        </w:rPr>
        <w:t xml:space="preserve">Kęstučio </w:t>
      </w:r>
      <w:proofErr w:type="spellStart"/>
      <w:r>
        <w:rPr>
          <w:rFonts w:ascii="Times New Roman" w:hAnsi="Times New Roman"/>
          <w:sz w:val="24"/>
          <w:szCs w:val="24"/>
        </w:rPr>
        <w:t>Vilkausko</w:t>
      </w:r>
      <w:proofErr w:type="spellEnd"/>
      <w:r>
        <w:rPr>
          <w:rFonts w:ascii="Times New Roman" w:hAnsi="Times New Roman"/>
          <w:sz w:val="24"/>
          <w:szCs w:val="24"/>
        </w:rPr>
        <w:t xml:space="preserve"> </w:t>
      </w:r>
      <w:r w:rsidRPr="00896542">
        <w:rPr>
          <w:rFonts w:ascii="Times New Roman" w:hAnsi="Times New Roman"/>
          <w:sz w:val="24"/>
          <w:szCs w:val="24"/>
        </w:rPr>
        <w:t>kreipimąsi „Dėl Lietuvos Respublikos baudžiamojo kodekso 149, 150</w:t>
      </w:r>
      <w:r w:rsidRPr="008175F3">
        <w:rPr>
          <w:rFonts w:ascii="Times New Roman" w:hAnsi="Times New Roman"/>
          <w:sz w:val="24"/>
          <w:szCs w:val="24"/>
        </w:rPr>
        <w:t>, 151, 151</w:t>
      </w:r>
      <w:r w:rsidRPr="008175F3">
        <w:rPr>
          <w:rFonts w:ascii="Times New Roman" w:hAnsi="Times New Roman"/>
          <w:sz w:val="24"/>
          <w:szCs w:val="24"/>
          <w:vertAlign w:val="superscript"/>
        </w:rPr>
        <w:t>1</w:t>
      </w:r>
      <w:r w:rsidRPr="008175F3">
        <w:rPr>
          <w:rFonts w:ascii="Times New Roman" w:hAnsi="Times New Roman"/>
          <w:sz w:val="24"/>
          <w:szCs w:val="24"/>
        </w:rPr>
        <w:t>, 152 ir 153 straipsnio pakeitimo“ nenagrinėti Peticijų įstatymo nustatyta tvarka, n</w:t>
      </w:r>
      <w:r w:rsidR="00FE70E0">
        <w:rPr>
          <w:rFonts w:ascii="Times New Roman" w:hAnsi="Times New Roman"/>
          <w:sz w:val="24"/>
          <w:szCs w:val="24"/>
        </w:rPr>
        <w:t>es jis neatitinka šiame įstatyme</w:t>
      </w:r>
      <w:bookmarkStart w:id="0" w:name="_GoBack"/>
      <w:bookmarkEnd w:id="0"/>
      <w:r w:rsidRPr="008175F3">
        <w:rPr>
          <w:rFonts w:ascii="Times New Roman" w:hAnsi="Times New Roman"/>
          <w:sz w:val="24"/>
          <w:szCs w:val="24"/>
        </w:rPr>
        <w:t xml:space="preserve"> nustatytų reikalavimų – neaiškiai </w:t>
      </w:r>
      <w:r>
        <w:rPr>
          <w:rFonts w:ascii="Times New Roman" w:hAnsi="Times New Roman"/>
          <w:sz w:val="24"/>
          <w:szCs w:val="24"/>
        </w:rPr>
        <w:t xml:space="preserve">suformuluotas </w:t>
      </w:r>
      <w:r w:rsidRPr="008175F3">
        <w:rPr>
          <w:rFonts w:ascii="Times New Roman" w:hAnsi="Times New Roman"/>
          <w:sz w:val="24"/>
          <w:szCs w:val="24"/>
        </w:rPr>
        <w:t xml:space="preserve">siūlymas. </w:t>
      </w:r>
    </w:p>
    <w:p w:rsidR="002A4C8E" w:rsidRDefault="002A4C8E" w:rsidP="002A4C8E">
      <w:pPr>
        <w:tabs>
          <w:tab w:val="left" w:pos="709"/>
        </w:tabs>
        <w:spacing w:after="0" w:line="360" w:lineRule="auto"/>
        <w:jc w:val="both"/>
        <w:rPr>
          <w:rFonts w:ascii="Times New Roman" w:hAnsi="Times New Roman"/>
          <w:sz w:val="24"/>
          <w:szCs w:val="24"/>
        </w:rPr>
      </w:pPr>
      <w:r>
        <w:rPr>
          <w:rFonts w:ascii="Times New Roman" w:hAnsi="Times New Roman"/>
          <w:sz w:val="24"/>
          <w:szCs w:val="24"/>
        </w:rPr>
        <w:tab/>
      </w:r>
      <w:r w:rsidRPr="008175F3">
        <w:rPr>
          <w:rFonts w:ascii="Times New Roman" w:hAnsi="Times New Roman"/>
          <w:sz w:val="24"/>
          <w:szCs w:val="24"/>
        </w:rPr>
        <w:t>Šių metų liepos 2 d. buvo priimtas</w:t>
      </w:r>
      <w:r>
        <w:rPr>
          <w:rFonts w:ascii="Times New Roman" w:hAnsi="Times New Roman"/>
          <w:sz w:val="24"/>
          <w:szCs w:val="24"/>
        </w:rPr>
        <w:t xml:space="preserve"> Lietuvos Respublikos baudžiamojo kodekso 140, 145, 148, 149, 150, 151, 165 straipsnių pakeitimo ir papildymo įstatymas XII-501, kuris pakeitė pareiškėjo siūlomus pakeisti 149, 150, 151 straipsnius, todėl pareiškėjas vadovaujasi ne paskutine Lietuvos Respublikos baudžiamojo kodekso redakcija. </w:t>
      </w:r>
    </w:p>
    <w:p w:rsidR="002A4C8E" w:rsidRDefault="002A4C8E" w:rsidP="002A4C8E">
      <w:pPr>
        <w:tabs>
          <w:tab w:val="left" w:pos="709"/>
        </w:tabs>
        <w:spacing w:after="0" w:line="360" w:lineRule="auto"/>
        <w:jc w:val="both"/>
        <w:rPr>
          <w:rFonts w:ascii="Times New Roman" w:hAnsi="Times New Roman"/>
          <w:sz w:val="24"/>
          <w:szCs w:val="24"/>
        </w:rPr>
      </w:pPr>
      <w:r>
        <w:rPr>
          <w:rFonts w:ascii="Times New Roman" w:hAnsi="Times New Roman"/>
          <w:sz w:val="24"/>
          <w:szCs w:val="24"/>
        </w:rPr>
        <w:tab/>
        <w:t>Šeštuoju klausimu buvo priimtas sprendimas</w:t>
      </w:r>
      <w:r w:rsidR="00B87F18">
        <w:rPr>
          <w:rFonts w:ascii="Times New Roman" w:hAnsi="Times New Roman"/>
          <w:sz w:val="24"/>
          <w:szCs w:val="24"/>
        </w:rPr>
        <w:t xml:space="preserve"> Kęstučio </w:t>
      </w:r>
      <w:proofErr w:type="spellStart"/>
      <w:r w:rsidR="00B87F18">
        <w:rPr>
          <w:rFonts w:ascii="Times New Roman" w:hAnsi="Times New Roman"/>
          <w:sz w:val="24"/>
          <w:szCs w:val="24"/>
        </w:rPr>
        <w:t>Vilkausko</w:t>
      </w:r>
      <w:proofErr w:type="spellEnd"/>
      <w:r w:rsidR="00B87F18">
        <w:rPr>
          <w:rFonts w:ascii="Times New Roman" w:hAnsi="Times New Roman"/>
          <w:sz w:val="24"/>
          <w:szCs w:val="24"/>
        </w:rPr>
        <w:t xml:space="preserve"> kreipimąsi </w:t>
      </w:r>
      <w:r w:rsidR="00B87F18" w:rsidRPr="00615625">
        <w:rPr>
          <w:rFonts w:ascii="Times New Roman" w:hAnsi="Times New Roman"/>
          <w:sz w:val="24"/>
          <w:szCs w:val="24"/>
        </w:rPr>
        <w:t xml:space="preserve">„Dėl Lietuvos Respublikos </w:t>
      </w:r>
      <w:r w:rsidR="00B87F18">
        <w:rPr>
          <w:rFonts w:ascii="Times New Roman" w:hAnsi="Times New Roman"/>
          <w:sz w:val="24"/>
          <w:szCs w:val="24"/>
        </w:rPr>
        <w:t>švietimo įstatymo 33 straipsnio</w:t>
      </w:r>
      <w:r w:rsidR="00B87F18" w:rsidRPr="00615625">
        <w:rPr>
          <w:rFonts w:ascii="Times New Roman" w:hAnsi="Times New Roman"/>
          <w:sz w:val="24"/>
          <w:szCs w:val="24"/>
        </w:rPr>
        <w:t xml:space="preserve"> pakeitimo“</w:t>
      </w:r>
      <w:r w:rsidR="00B87F18">
        <w:rPr>
          <w:rFonts w:ascii="Times New Roman" w:hAnsi="Times New Roman"/>
          <w:sz w:val="24"/>
          <w:szCs w:val="24"/>
        </w:rPr>
        <w:t xml:space="preserve"> pripažinti peticija</w:t>
      </w:r>
      <w:r w:rsidR="00B87F18" w:rsidRPr="00782E1E">
        <w:rPr>
          <w:rFonts w:ascii="Times New Roman" w:hAnsi="Times New Roman"/>
          <w:sz w:val="24"/>
          <w:szCs w:val="24"/>
        </w:rPr>
        <w:t xml:space="preserve"> </w:t>
      </w:r>
      <w:r w:rsidR="00B87F18">
        <w:rPr>
          <w:rFonts w:ascii="Times New Roman" w:hAnsi="Times New Roman"/>
          <w:sz w:val="24"/>
          <w:szCs w:val="24"/>
        </w:rPr>
        <w:t>ir priimti ją nagrinėti.</w:t>
      </w:r>
    </w:p>
    <w:p w:rsidR="00BF393F" w:rsidRDefault="00B87F18" w:rsidP="00BF393F">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sz w:val="24"/>
          <w:szCs w:val="24"/>
        </w:rPr>
        <w:t>Peticijoje pateiktas pasiūlymas</w:t>
      </w:r>
      <w:r w:rsidR="00BF393F" w:rsidRPr="00BF393F">
        <w:rPr>
          <w:rFonts w:ascii="Times New Roman" w:hAnsi="Times New Roman" w:cs="Times New Roman"/>
          <w:sz w:val="24"/>
          <w:szCs w:val="24"/>
        </w:rPr>
        <w:t xml:space="preserve"> </w:t>
      </w:r>
      <w:r w:rsidR="00BF393F" w:rsidRPr="006A1900">
        <w:rPr>
          <w:rFonts w:ascii="Times New Roman" w:hAnsi="Times New Roman" w:cs="Times New Roman"/>
          <w:sz w:val="24"/>
          <w:szCs w:val="24"/>
        </w:rPr>
        <w:t xml:space="preserve">Lietuvos </w:t>
      </w:r>
      <w:r w:rsidR="00BF393F">
        <w:rPr>
          <w:rFonts w:ascii="Times New Roman" w:hAnsi="Times New Roman" w:cs="Times New Roman"/>
          <w:sz w:val="24"/>
          <w:szCs w:val="24"/>
        </w:rPr>
        <w:t>R</w:t>
      </w:r>
      <w:r w:rsidR="00BF393F" w:rsidRPr="006A1900">
        <w:rPr>
          <w:rFonts w:ascii="Times New Roman" w:hAnsi="Times New Roman" w:cs="Times New Roman"/>
          <w:sz w:val="24"/>
          <w:szCs w:val="24"/>
        </w:rPr>
        <w:t>espublikos švietimo įstatymo 33 straipsnį papildyti žodžiais „</w:t>
      </w:r>
      <w:r w:rsidR="00BF393F" w:rsidRPr="006A1900">
        <w:rPr>
          <w:rFonts w:ascii="Times New Roman" w:hAnsi="Times New Roman" w:cs="Times New Roman"/>
          <w:bCs/>
          <w:sz w:val="24"/>
          <w:szCs w:val="24"/>
        </w:rPr>
        <w:t>ir asmenims atliekantiems bausmę“ bei šį straipsnį išdėstyti taip:</w:t>
      </w:r>
      <w:r w:rsidR="00BF393F">
        <w:rPr>
          <w:rFonts w:ascii="Times New Roman" w:hAnsi="Times New Roman" w:cs="Times New Roman"/>
          <w:bCs/>
          <w:sz w:val="24"/>
          <w:szCs w:val="24"/>
        </w:rPr>
        <w:t xml:space="preserve"> </w:t>
      </w:r>
      <w:r w:rsidR="00BF393F">
        <w:rPr>
          <w:rFonts w:ascii="Times New Roman" w:hAnsi="Times New Roman" w:cs="Times New Roman"/>
          <w:sz w:val="24"/>
          <w:szCs w:val="24"/>
        </w:rPr>
        <w:t>„</w:t>
      </w:r>
      <w:r w:rsidR="00BF393F" w:rsidRPr="006A1900">
        <w:rPr>
          <w:rFonts w:ascii="Times New Roman" w:hAnsi="Times New Roman" w:cs="Times New Roman"/>
          <w:sz w:val="24"/>
          <w:szCs w:val="24"/>
        </w:rPr>
        <w:t>Socialinę atskirtį patiriantiems skurdžiai gyvenančių šeimų, pabėgėlių, nesimokantiems mokykloje</w:t>
      </w:r>
      <w:r w:rsidR="00BF393F">
        <w:rPr>
          <w:rFonts w:ascii="Times New Roman" w:hAnsi="Times New Roman" w:cs="Times New Roman"/>
          <w:sz w:val="24"/>
          <w:szCs w:val="24"/>
        </w:rPr>
        <w:t xml:space="preserve"> </w:t>
      </w:r>
      <w:r w:rsidR="00BF393F" w:rsidRPr="006A1900">
        <w:rPr>
          <w:rFonts w:ascii="Times New Roman" w:hAnsi="Times New Roman" w:cs="Times New Roman"/>
          <w:sz w:val="24"/>
          <w:szCs w:val="24"/>
        </w:rPr>
        <w:t xml:space="preserve">vaikams, bedarbiams, asmenims, grįžusiems iš įkalinimo ištaigų </w:t>
      </w:r>
      <w:r w:rsidR="00BF393F" w:rsidRPr="006A1900">
        <w:rPr>
          <w:rFonts w:ascii="Times New Roman" w:hAnsi="Times New Roman" w:cs="Times New Roman"/>
          <w:b/>
          <w:bCs/>
          <w:sz w:val="24"/>
          <w:szCs w:val="24"/>
        </w:rPr>
        <w:t>ir asmenims atliekantiems bausmę</w:t>
      </w:r>
      <w:r w:rsidR="00BF393F">
        <w:rPr>
          <w:rFonts w:ascii="Times New Roman" w:hAnsi="Times New Roman" w:cs="Times New Roman"/>
          <w:b/>
          <w:bCs/>
          <w:sz w:val="24"/>
          <w:szCs w:val="24"/>
        </w:rPr>
        <w:t xml:space="preserve"> </w:t>
      </w:r>
      <w:r w:rsidR="00BF393F" w:rsidRPr="006A1900">
        <w:rPr>
          <w:rFonts w:ascii="Times New Roman" w:hAnsi="Times New Roman" w:cs="Times New Roman"/>
          <w:b/>
          <w:bCs/>
          <w:sz w:val="24"/>
          <w:szCs w:val="24"/>
        </w:rPr>
        <w:t xml:space="preserve">įkalinimo įstaigose, </w:t>
      </w:r>
      <w:r w:rsidR="00BF393F" w:rsidRPr="006A1900">
        <w:rPr>
          <w:rFonts w:ascii="Times New Roman" w:hAnsi="Times New Roman" w:cs="Times New Roman"/>
          <w:sz w:val="24"/>
          <w:szCs w:val="24"/>
        </w:rPr>
        <w:t>taip pat asmenims, kurie gydosi nuo alkoholizmo ir narkomanijos, ir prie visuomenės nepritampantiems asmenims švietimo prieinamumas užtikrinamas teikiant jiems socialines</w:t>
      </w:r>
      <w:r w:rsidR="00BF393F">
        <w:rPr>
          <w:rFonts w:ascii="Times New Roman" w:hAnsi="Times New Roman" w:cs="Times New Roman"/>
          <w:sz w:val="24"/>
          <w:szCs w:val="24"/>
        </w:rPr>
        <w:t xml:space="preserve"> </w:t>
      </w:r>
      <w:r w:rsidR="00BF393F" w:rsidRPr="006A1900">
        <w:rPr>
          <w:rFonts w:ascii="Times New Roman" w:hAnsi="Times New Roman" w:cs="Times New Roman"/>
          <w:sz w:val="24"/>
          <w:szCs w:val="24"/>
        </w:rPr>
        <w:t>paslaugas ir švieti</w:t>
      </w:r>
      <w:r w:rsidR="00BF393F">
        <w:rPr>
          <w:rFonts w:ascii="Times New Roman" w:hAnsi="Times New Roman" w:cs="Times New Roman"/>
          <w:sz w:val="24"/>
          <w:szCs w:val="24"/>
        </w:rPr>
        <w:t>mo pagalbą“.</w:t>
      </w:r>
    </w:p>
    <w:p w:rsidR="00BF393F" w:rsidRDefault="00BF393F" w:rsidP="00BF393F">
      <w:pPr>
        <w:autoSpaceDE w:val="0"/>
        <w:autoSpaceDN w:val="0"/>
        <w:adjustRightInd w:val="0"/>
        <w:spacing w:after="0" w:line="360" w:lineRule="auto"/>
        <w:ind w:firstLine="709"/>
        <w:jc w:val="both"/>
        <w:rPr>
          <w:rFonts w:ascii="Times New Roman" w:hAnsi="Times New Roman" w:cs="Times New Roman"/>
          <w:sz w:val="24"/>
          <w:szCs w:val="24"/>
        </w:rPr>
      </w:pPr>
    </w:p>
    <w:p w:rsidR="00FE70E0" w:rsidRDefault="00BF393F" w:rsidP="00FE70E0">
      <w:pPr>
        <w:spacing w:after="0" w:line="360" w:lineRule="auto"/>
        <w:jc w:val="both"/>
        <w:rPr>
          <w:rStyle w:val="BodytextBold"/>
          <w:b w:val="0"/>
          <w:bCs w:val="0"/>
          <w:i w:val="0"/>
          <w:iCs w:val="0"/>
          <w:sz w:val="24"/>
          <w:szCs w:val="24"/>
        </w:rPr>
      </w:pPr>
      <w:r>
        <w:rPr>
          <w:rFonts w:ascii="Times New Roman" w:hAnsi="Times New Roman" w:cs="Times New Roman"/>
          <w:sz w:val="24"/>
          <w:szCs w:val="24"/>
        </w:rPr>
        <w:t xml:space="preserve">Komisijų biuro patarėja Janina </w:t>
      </w:r>
      <w:proofErr w:type="spellStart"/>
      <w:r>
        <w:rPr>
          <w:rFonts w:ascii="Times New Roman" w:hAnsi="Times New Roman" w:cs="Times New Roman"/>
          <w:sz w:val="24"/>
          <w:szCs w:val="24"/>
        </w:rPr>
        <w:t>Šniaukštienė</w:t>
      </w:r>
      <w:proofErr w:type="spellEnd"/>
      <w:r>
        <w:rPr>
          <w:rFonts w:ascii="Times New Roman" w:hAnsi="Times New Roman" w:cs="Times New Roman"/>
          <w:sz w:val="24"/>
          <w:szCs w:val="24"/>
        </w:rPr>
        <w:t xml:space="preserve">, </w:t>
      </w:r>
      <w:r w:rsidR="00FE70E0">
        <w:rPr>
          <w:rFonts w:ascii="Times New Roman" w:hAnsi="Times New Roman"/>
          <w:sz w:val="24"/>
          <w:szCs w:val="24"/>
        </w:rPr>
        <w:t>tel. (8 5) 239 6819, el. p. jasnia@lrs.lt</w:t>
      </w:r>
    </w:p>
    <w:p w:rsidR="002A71B2" w:rsidRPr="00FE70E0" w:rsidRDefault="002A71B2" w:rsidP="00FE70E0">
      <w:pPr>
        <w:tabs>
          <w:tab w:val="left" w:pos="709"/>
        </w:tabs>
        <w:spacing w:after="0" w:line="360" w:lineRule="auto"/>
        <w:jc w:val="both"/>
        <w:rPr>
          <w:rFonts w:ascii="Times New Roman" w:hAnsi="Times New Roman"/>
          <w:sz w:val="24"/>
          <w:szCs w:val="24"/>
        </w:rPr>
      </w:pPr>
    </w:p>
    <w:sectPr w:rsidR="002A71B2" w:rsidRPr="00FE70E0">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005" w:usb1="08070000" w:usb2="00000010" w:usb3="00000000" w:csb0="00020002"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43"/>
    <w:rsid w:val="002A4C8E"/>
    <w:rsid w:val="002A71B2"/>
    <w:rsid w:val="00407C26"/>
    <w:rsid w:val="004D0A39"/>
    <w:rsid w:val="005A6BB5"/>
    <w:rsid w:val="006407BC"/>
    <w:rsid w:val="007D4C22"/>
    <w:rsid w:val="00A57844"/>
    <w:rsid w:val="00B32943"/>
    <w:rsid w:val="00B87F18"/>
    <w:rsid w:val="00BF393F"/>
    <w:rsid w:val="00FE70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A71B2"/>
    <w:pPr>
      <w:ind w:left="720"/>
      <w:contextualSpacing/>
    </w:pPr>
  </w:style>
  <w:style w:type="character" w:customStyle="1" w:styleId="Typewriter">
    <w:name w:val="Typewriter"/>
    <w:rsid w:val="004D0A39"/>
    <w:rPr>
      <w:rFonts w:ascii="Courier New" w:hAnsi="Courier New"/>
      <w:sz w:val="20"/>
    </w:rPr>
  </w:style>
  <w:style w:type="character" w:customStyle="1" w:styleId="BodytextBold">
    <w:name w:val="Body text + Bold"/>
    <w:aliases w:val="Italic"/>
    <w:rsid w:val="00FE70E0"/>
    <w:rPr>
      <w:rFonts w:ascii="Arial" w:eastAsia="Arial" w:hAnsi="Arial" w:cs="Arial" w:hint="default"/>
      <w:b/>
      <w:bCs/>
      <w:i/>
      <w:iCs/>
      <w:smallCaps w:val="0"/>
      <w:strike w:val="0"/>
      <w:dstrike w:val="0"/>
      <w:color w:val="000000"/>
      <w:spacing w:val="0"/>
      <w:w w:val="100"/>
      <w:position w:val="0"/>
      <w:sz w:val="23"/>
      <w:szCs w:val="23"/>
      <w:u w:val="none"/>
      <w:effect w:val="none"/>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A71B2"/>
    <w:pPr>
      <w:ind w:left="720"/>
      <w:contextualSpacing/>
    </w:pPr>
  </w:style>
  <w:style w:type="character" w:customStyle="1" w:styleId="Typewriter">
    <w:name w:val="Typewriter"/>
    <w:rsid w:val="004D0A39"/>
    <w:rPr>
      <w:rFonts w:ascii="Courier New" w:hAnsi="Courier New"/>
      <w:sz w:val="20"/>
    </w:rPr>
  </w:style>
  <w:style w:type="character" w:customStyle="1" w:styleId="BodytextBold">
    <w:name w:val="Body text + Bold"/>
    <w:aliases w:val="Italic"/>
    <w:rsid w:val="00FE70E0"/>
    <w:rPr>
      <w:rFonts w:ascii="Arial" w:eastAsia="Arial" w:hAnsi="Arial" w:cs="Arial" w:hint="default"/>
      <w:b/>
      <w:bCs/>
      <w:i/>
      <w:iCs/>
      <w:smallCaps w:val="0"/>
      <w:strike w:val="0"/>
      <w:dstrike w:val="0"/>
      <w:color w:val="000000"/>
      <w:spacing w:val="0"/>
      <w:w w:val="100"/>
      <w:position w:val="0"/>
      <w:sz w:val="23"/>
      <w:szCs w:val="23"/>
      <w:u w:val="none"/>
      <w:effect w:val="none"/>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5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8338</Words>
  <Characters>4754</Characters>
  <Application>Microsoft Office Word</Application>
  <DocSecurity>0</DocSecurity>
  <Lines>39</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11</cp:revision>
  <dcterms:created xsi:type="dcterms:W3CDTF">2013-11-21T06:14:00Z</dcterms:created>
  <dcterms:modified xsi:type="dcterms:W3CDTF">2013-11-21T07:23:00Z</dcterms:modified>
</cp:coreProperties>
</file>