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6BE" w:rsidRPr="00BC523C" w:rsidRDefault="00BC2101" w:rsidP="00BC2101">
      <w:pPr>
        <w:jc w:val="center"/>
        <w:rPr>
          <w:rFonts w:ascii="Times New Roman" w:hAnsi="Times New Roman" w:cs="Times New Roman"/>
          <w:b/>
          <w:sz w:val="24"/>
          <w:szCs w:val="24"/>
        </w:rPr>
      </w:pPr>
      <w:r w:rsidRPr="00BC523C">
        <w:rPr>
          <w:rFonts w:ascii="Times New Roman" w:hAnsi="Times New Roman" w:cs="Times New Roman"/>
          <w:b/>
          <w:sz w:val="24"/>
          <w:szCs w:val="24"/>
        </w:rPr>
        <w:t>Informacija apie 2013 m. spalio 9 d. posėdį</w:t>
      </w:r>
    </w:p>
    <w:p w:rsidR="00BC2101" w:rsidRPr="00BC523C" w:rsidRDefault="00BC2101" w:rsidP="00E32B66">
      <w:pPr>
        <w:spacing w:after="0"/>
        <w:ind w:firstLine="720"/>
        <w:jc w:val="both"/>
        <w:rPr>
          <w:rFonts w:ascii="Times New Roman" w:hAnsi="Times New Roman" w:cs="Times New Roman"/>
          <w:sz w:val="24"/>
          <w:szCs w:val="24"/>
        </w:rPr>
      </w:pPr>
      <w:r w:rsidRPr="00BC523C">
        <w:rPr>
          <w:rFonts w:ascii="Times New Roman" w:hAnsi="Times New Roman" w:cs="Times New Roman"/>
          <w:sz w:val="24"/>
          <w:szCs w:val="24"/>
        </w:rPr>
        <w:t>2013 m. spalio 9 d. įvyko Komisijo</w:t>
      </w:r>
      <w:r w:rsidR="00E32B66">
        <w:rPr>
          <w:rFonts w:ascii="Times New Roman" w:hAnsi="Times New Roman" w:cs="Times New Roman"/>
          <w:sz w:val="24"/>
          <w:szCs w:val="24"/>
        </w:rPr>
        <w:t>s posėdis, kuriame buvo svarstomi</w:t>
      </w:r>
      <w:r w:rsidRPr="00BC523C">
        <w:rPr>
          <w:rFonts w:ascii="Times New Roman" w:hAnsi="Times New Roman" w:cs="Times New Roman"/>
          <w:sz w:val="24"/>
          <w:szCs w:val="24"/>
        </w:rPr>
        <w:t xml:space="preserve"> šie klausimai:</w:t>
      </w:r>
    </w:p>
    <w:p w:rsidR="00BC523C" w:rsidRPr="00BC523C" w:rsidRDefault="00BC523C" w:rsidP="00E32B66">
      <w:pPr>
        <w:spacing w:after="0"/>
        <w:ind w:firstLine="720"/>
        <w:jc w:val="both"/>
        <w:rPr>
          <w:rFonts w:ascii="Times New Roman" w:hAnsi="Times New Roman"/>
          <w:sz w:val="24"/>
          <w:szCs w:val="24"/>
        </w:rPr>
      </w:pPr>
      <w:r>
        <w:rPr>
          <w:rFonts w:ascii="Times New Roman" w:hAnsi="Times New Roman" w:cs="Times New Roman"/>
          <w:sz w:val="24"/>
          <w:szCs w:val="24"/>
        </w:rPr>
        <w:t xml:space="preserve">1. </w:t>
      </w:r>
      <w:r w:rsidRPr="00BC523C">
        <w:rPr>
          <w:rFonts w:ascii="Times New Roman" w:hAnsi="Times New Roman" w:cs="Times New Roman"/>
          <w:sz w:val="24"/>
          <w:szCs w:val="24"/>
        </w:rPr>
        <w:t xml:space="preserve">Kazimiero Garšvos </w:t>
      </w:r>
      <w:r w:rsidR="003227C0">
        <w:rPr>
          <w:rFonts w:ascii="Times New Roman" w:hAnsi="Times New Roman" w:cs="Times New Roman"/>
          <w:sz w:val="24"/>
          <w:szCs w:val="24"/>
        </w:rPr>
        <w:t xml:space="preserve">ir kitų pareiškėjų </w:t>
      </w:r>
      <w:bookmarkStart w:id="0" w:name="_GoBack"/>
      <w:bookmarkEnd w:id="0"/>
      <w:r w:rsidRPr="00BC523C">
        <w:rPr>
          <w:rFonts w:ascii="Times New Roman" w:hAnsi="Times New Roman" w:cs="Times New Roman"/>
          <w:sz w:val="24"/>
          <w:szCs w:val="24"/>
        </w:rPr>
        <w:t xml:space="preserve">peticijos </w:t>
      </w:r>
      <w:r w:rsidRPr="00BC523C">
        <w:rPr>
          <w:rFonts w:ascii="Times New Roman" w:hAnsi="Times New Roman"/>
          <w:sz w:val="24"/>
          <w:szCs w:val="24"/>
        </w:rPr>
        <w:t>„Dėl Lietuvos Respublikos baudžiamojo kodekso ir Lietuvos Respublikos valstybinės kalbos įstatymo papildymo“ nagrinėjimas iš esmės.</w:t>
      </w:r>
    </w:p>
    <w:p w:rsidR="00BC523C" w:rsidRDefault="00BC523C" w:rsidP="00E32B66">
      <w:pPr>
        <w:spacing w:after="0"/>
        <w:ind w:firstLine="720"/>
        <w:jc w:val="both"/>
        <w:rPr>
          <w:rFonts w:ascii="Times New Roman" w:hAnsi="Times New Roman"/>
          <w:sz w:val="24"/>
          <w:szCs w:val="24"/>
        </w:rPr>
      </w:pPr>
      <w:r>
        <w:rPr>
          <w:rFonts w:ascii="Times New Roman" w:hAnsi="Times New Roman"/>
          <w:sz w:val="24"/>
          <w:szCs w:val="24"/>
        </w:rPr>
        <w:t xml:space="preserve">2. </w:t>
      </w:r>
      <w:r w:rsidRPr="00BC523C">
        <w:rPr>
          <w:rFonts w:ascii="Times New Roman" w:hAnsi="Times New Roman"/>
          <w:sz w:val="24"/>
          <w:szCs w:val="24"/>
        </w:rPr>
        <w:t xml:space="preserve">Dėl Kęstučio </w:t>
      </w:r>
      <w:proofErr w:type="spellStart"/>
      <w:r w:rsidRPr="00BC523C">
        <w:rPr>
          <w:rFonts w:ascii="Times New Roman" w:hAnsi="Times New Roman"/>
          <w:sz w:val="24"/>
          <w:szCs w:val="24"/>
        </w:rPr>
        <w:t>Vilkausko</w:t>
      </w:r>
      <w:proofErr w:type="spellEnd"/>
      <w:r w:rsidRPr="00BC523C">
        <w:rPr>
          <w:rFonts w:ascii="Times New Roman" w:hAnsi="Times New Roman"/>
          <w:sz w:val="24"/>
          <w:szCs w:val="24"/>
        </w:rPr>
        <w:t xml:space="preserve"> kreipimosi „Dėl Lietuvos Respublikos bausmių vykdymo kodekso 73, 74, 79, 80, 85, 91, 94, 152 straipsnių pakeitimo“.</w:t>
      </w:r>
    </w:p>
    <w:p w:rsidR="00E32B66" w:rsidRDefault="00BC523C" w:rsidP="00E32B66">
      <w:pPr>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rPr>
        <w:t>Pirmuoju klausimu buvo priimtas sprendimas atmesti peticijoje pateiktus pasiūlymus</w:t>
      </w:r>
      <w:r w:rsidR="00E32B66">
        <w:rPr>
          <w:rFonts w:ascii="Times New Roman" w:hAnsi="Times New Roman"/>
          <w:sz w:val="24"/>
          <w:szCs w:val="24"/>
        </w:rPr>
        <w:t>:</w:t>
      </w:r>
    </w:p>
    <w:p w:rsidR="00E32B66" w:rsidRPr="001D1E7A" w:rsidRDefault="00E32B66" w:rsidP="00E32B66">
      <w:pPr>
        <w:autoSpaceDE w:val="0"/>
        <w:autoSpaceDN w:val="0"/>
        <w:adjustRightInd w:val="0"/>
        <w:spacing w:after="0"/>
        <w:ind w:firstLine="720"/>
        <w:jc w:val="both"/>
        <w:rPr>
          <w:rFonts w:ascii="Times New Roman" w:hAnsi="Times New Roman"/>
          <w:sz w:val="24"/>
          <w:szCs w:val="24"/>
          <w:lang w:eastAsia="lt-LT"/>
        </w:rPr>
      </w:pPr>
      <w:r>
        <w:rPr>
          <w:rFonts w:ascii="Times New Roman" w:hAnsi="Times New Roman"/>
          <w:sz w:val="24"/>
          <w:szCs w:val="24"/>
          <w:lang w:eastAsia="lt-LT"/>
        </w:rPr>
        <w:t>1) papildyt</w:t>
      </w:r>
      <w:r w:rsidRPr="001D1E7A">
        <w:rPr>
          <w:rFonts w:ascii="Times New Roman" w:hAnsi="Times New Roman"/>
          <w:sz w:val="24"/>
          <w:szCs w:val="24"/>
          <w:lang w:eastAsia="lt-LT"/>
        </w:rPr>
        <w:t>i Lietuvos Resp</w:t>
      </w:r>
      <w:r>
        <w:rPr>
          <w:rFonts w:ascii="Times New Roman" w:hAnsi="Times New Roman"/>
          <w:sz w:val="24"/>
          <w:szCs w:val="24"/>
          <w:lang w:eastAsia="lt-LT"/>
        </w:rPr>
        <w:t>ublikos baudžiamąjį kodeksą 127</w:t>
      </w:r>
      <w:r w:rsidRPr="000B2E3D">
        <w:rPr>
          <w:rFonts w:ascii="Times New Roman" w:hAnsi="Times New Roman"/>
          <w:sz w:val="24"/>
          <w:szCs w:val="24"/>
          <w:vertAlign w:val="superscript"/>
          <w:lang w:eastAsia="lt-LT"/>
        </w:rPr>
        <w:t>1</w:t>
      </w:r>
      <w:r>
        <w:rPr>
          <w:rFonts w:ascii="Times New Roman" w:hAnsi="Times New Roman"/>
          <w:sz w:val="24"/>
          <w:szCs w:val="24"/>
          <w:lang w:eastAsia="lt-LT"/>
        </w:rPr>
        <w:t xml:space="preserve"> straipsniu: „</w:t>
      </w:r>
      <w:r w:rsidRPr="001D1E7A">
        <w:rPr>
          <w:rFonts w:ascii="Times New Roman" w:hAnsi="Times New Roman"/>
          <w:sz w:val="24"/>
          <w:szCs w:val="24"/>
          <w:lang w:eastAsia="lt-LT"/>
        </w:rPr>
        <w:t>Konstitucinių valstybinės kalbos pagrindų griovimas, valstybinės kalbos išniekinimas.</w:t>
      </w:r>
    </w:p>
    <w:p w:rsidR="00E32B66" w:rsidRPr="001D1E7A" w:rsidRDefault="00E32B66" w:rsidP="00E32B66">
      <w:pPr>
        <w:autoSpaceDE w:val="0"/>
        <w:autoSpaceDN w:val="0"/>
        <w:adjustRightInd w:val="0"/>
        <w:spacing w:after="0"/>
        <w:ind w:firstLine="720"/>
        <w:jc w:val="both"/>
        <w:rPr>
          <w:rFonts w:ascii="Times New Roman" w:hAnsi="Times New Roman"/>
          <w:b/>
          <w:bCs/>
          <w:sz w:val="24"/>
          <w:szCs w:val="24"/>
          <w:lang w:eastAsia="lt-LT" w:bidi="th-TH"/>
        </w:rPr>
      </w:pPr>
      <w:r w:rsidRPr="001D1E7A">
        <w:rPr>
          <w:rFonts w:ascii="Times New Roman" w:hAnsi="Times New Roman"/>
          <w:sz w:val="24"/>
          <w:szCs w:val="24"/>
          <w:lang w:eastAsia="lt-LT"/>
        </w:rPr>
        <w:t>Tas, kas grubiai pažeidžia Lietuvos Respublikos Konstitucijos 10, 14, 17</w:t>
      </w:r>
      <w:r>
        <w:rPr>
          <w:rFonts w:ascii="Times New Roman" w:hAnsi="Times New Roman"/>
          <w:sz w:val="24"/>
          <w:szCs w:val="24"/>
          <w:lang w:eastAsia="lt-LT"/>
        </w:rPr>
        <w:t xml:space="preserve"> </w:t>
      </w:r>
      <w:r w:rsidRPr="001D1E7A">
        <w:rPr>
          <w:rFonts w:ascii="Times New Roman" w:hAnsi="Times New Roman"/>
          <w:sz w:val="24"/>
          <w:szCs w:val="24"/>
          <w:lang w:eastAsia="lt-LT"/>
        </w:rPr>
        <w:t>straipsnius, Lietuvos Respublikos Konstitucinio Teismo 1999-10-21 d., 2009-11-06 d. sprendimus, Lietuvos Respublikos Valstybinės kalbos įstatymo 14, 19, 23 bei</w:t>
      </w:r>
      <w:r>
        <w:rPr>
          <w:rFonts w:ascii="Times New Roman" w:hAnsi="Times New Roman"/>
          <w:sz w:val="24"/>
          <w:szCs w:val="24"/>
          <w:lang w:eastAsia="lt-LT"/>
        </w:rPr>
        <w:t xml:space="preserve"> </w:t>
      </w:r>
      <w:r w:rsidRPr="001D1E7A">
        <w:rPr>
          <w:rFonts w:ascii="Times New Roman" w:hAnsi="Times New Roman"/>
          <w:sz w:val="24"/>
          <w:szCs w:val="24"/>
          <w:lang w:eastAsia="lt-LT"/>
        </w:rPr>
        <w:t>kitus straipsnius ir Lietuvos Respublikos teritorijoje greta valstybinės kalbos</w:t>
      </w:r>
      <w:r>
        <w:rPr>
          <w:rFonts w:ascii="Times New Roman" w:hAnsi="Times New Roman"/>
          <w:sz w:val="24"/>
          <w:szCs w:val="24"/>
          <w:lang w:eastAsia="lt-LT"/>
        </w:rPr>
        <w:t xml:space="preserve"> </w:t>
      </w:r>
      <w:r w:rsidRPr="001D1E7A">
        <w:rPr>
          <w:rFonts w:ascii="Times New Roman" w:hAnsi="Times New Roman"/>
          <w:sz w:val="24"/>
          <w:szCs w:val="24"/>
          <w:lang w:eastAsia="lt-LT"/>
        </w:rPr>
        <w:t>neteisėtai įveda kitų kalbų funkcionavimą, kraipo seniausią iš gyvųjų</w:t>
      </w:r>
      <w:r>
        <w:rPr>
          <w:rFonts w:ascii="Times New Roman" w:hAnsi="Times New Roman"/>
          <w:sz w:val="24"/>
          <w:szCs w:val="24"/>
          <w:lang w:eastAsia="lt-LT"/>
        </w:rPr>
        <w:t xml:space="preserve"> </w:t>
      </w:r>
      <w:r w:rsidRPr="001D1E7A">
        <w:rPr>
          <w:rFonts w:ascii="Times New Roman" w:hAnsi="Times New Roman"/>
          <w:sz w:val="24"/>
          <w:szCs w:val="24"/>
          <w:lang w:eastAsia="lt-LT"/>
        </w:rPr>
        <w:t xml:space="preserve">indoeuropiečių kalbų kultūros paveldą </w:t>
      </w:r>
      <w:r>
        <w:rPr>
          <w:rFonts w:ascii="Times New Roman" w:hAnsi="Times New Roman"/>
          <w:sz w:val="24"/>
          <w:szCs w:val="24"/>
          <w:lang w:eastAsia="lt-LT"/>
        </w:rPr>
        <w:t>–</w:t>
      </w:r>
      <w:r w:rsidRPr="001D1E7A">
        <w:rPr>
          <w:rFonts w:ascii="Times New Roman" w:hAnsi="Times New Roman"/>
          <w:sz w:val="24"/>
          <w:szCs w:val="24"/>
          <w:lang w:eastAsia="lt-LT"/>
        </w:rPr>
        <w:t xml:space="preserve"> autentiškus vietovardžius, vardus,</w:t>
      </w:r>
      <w:r>
        <w:rPr>
          <w:rFonts w:ascii="Times New Roman" w:hAnsi="Times New Roman"/>
          <w:sz w:val="24"/>
          <w:szCs w:val="24"/>
          <w:lang w:eastAsia="lt-LT"/>
        </w:rPr>
        <w:t xml:space="preserve"> </w:t>
      </w:r>
      <w:r w:rsidRPr="001D1E7A">
        <w:rPr>
          <w:rFonts w:ascii="Times New Roman" w:hAnsi="Times New Roman"/>
          <w:sz w:val="24"/>
          <w:szCs w:val="24"/>
          <w:lang w:eastAsia="lt-LT"/>
        </w:rPr>
        <w:t>pavardes, gatvių</w:t>
      </w:r>
      <w:r>
        <w:rPr>
          <w:rFonts w:ascii="Times New Roman" w:hAnsi="Times New Roman"/>
          <w:sz w:val="24"/>
          <w:szCs w:val="24"/>
          <w:lang w:eastAsia="lt-LT"/>
        </w:rPr>
        <w:t xml:space="preserve"> pavadinimus ir t.t</w:t>
      </w:r>
      <w:r w:rsidRPr="001D1E7A">
        <w:rPr>
          <w:rFonts w:ascii="Times New Roman" w:hAnsi="Times New Roman"/>
          <w:sz w:val="24"/>
          <w:szCs w:val="24"/>
          <w:lang w:eastAsia="lt-LT"/>
        </w:rPr>
        <w:t>. arba viešai pasityčioja iš Lietuvos Respublikos</w:t>
      </w:r>
      <w:r>
        <w:rPr>
          <w:rFonts w:ascii="Times New Roman" w:hAnsi="Times New Roman"/>
          <w:sz w:val="24"/>
          <w:szCs w:val="24"/>
          <w:lang w:eastAsia="lt-LT"/>
        </w:rPr>
        <w:t xml:space="preserve"> </w:t>
      </w:r>
      <w:r w:rsidRPr="001D1E7A">
        <w:rPr>
          <w:rFonts w:ascii="Times New Roman" w:hAnsi="Times New Roman"/>
          <w:sz w:val="24"/>
          <w:szCs w:val="24"/>
          <w:lang w:eastAsia="lt-LT"/>
        </w:rPr>
        <w:t>valstybinės kalbos bei konstitucinių valstybinės kalbos pagrindų ir juos griauna,</w:t>
      </w:r>
      <w:r>
        <w:rPr>
          <w:rFonts w:ascii="Times New Roman" w:hAnsi="Times New Roman"/>
          <w:sz w:val="24"/>
          <w:szCs w:val="24"/>
          <w:lang w:eastAsia="lt-LT"/>
        </w:rPr>
        <w:t xml:space="preserve"> </w:t>
      </w:r>
      <w:r w:rsidRPr="001D1E7A">
        <w:rPr>
          <w:rFonts w:ascii="Times New Roman" w:hAnsi="Times New Roman"/>
          <w:sz w:val="24"/>
          <w:szCs w:val="24"/>
          <w:lang w:eastAsia="lt-LT"/>
        </w:rPr>
        <w:t>baudžiamas viešaisiais darbais, bauda arba laisvės apribojimu, arba laisvės</w:t>
      </w:r>
      <w:r>
        <w:rPr>
          <w:rFonts w:ascii="Times New Roman" w:hAnsi="Times New Roman"/>
          <w:sz w:val="24"/>
          <w:szCs w:val="24"/>
          <w:lang w:eastAsia="lt-LT"/>
        </w:rPr>
        <w:t xml:space="preserve"> </w:t>
      </w:r>
      <w:r w:rsidRPr="001D1E7A">
        <w:rPr>
          <w:rFonts w:ascii="Times New Roman" w:hAnsi="Times New Roman"/>
          <w:sz w:val="24"/>
          <w:szCs w:val="24"/>
          <w:lang w:eastAsia="lt-LT"/>
        </w:rPr>
        <w:t>atėmimu iki dvejų metų. Kai nusikalstama veika padaryta piktnaudžiaujant</w:t>
      </w:r>
      <w:r>
        <w:rPr>
          <w:rFonts w:ascii="Times New Roman" w:hAnsi="Times New Roman"/>
          <w:sz w:val="24"/>
          <w:szCs w:val="24"/>
          <w:lang w:eastAsia="lt-LT"/>
        </w:rPr>
        <w:t xml:space="preserve"> </w:t>
      </w:r>
      <w:r w:rsidRPr="001D1E7A">
        <w:rPr>
          <w:rFonts w:ascii="Times New Roman" w:hAnsi="Times New Roman"/>
          <w:sz w:val="24"/>
          <w:szCs w:val="24"/>
          <w:lang w:eastAsia="lt-LT"/>
        </w:rPr>
        <w:t>viešosiomis teisėmis, darbinės ar profesinės veik</w:t>
      </w:r>
      <w:r>
        <w:rPr>
          <w:rFonts w:ascii="Times New Roman" w:hAnsi="Times New Roman"/>
          <w:sz w:val="24"/>
          <w:szCs w:val="24"/>
          <w:lang w:eastAsia="lt-LT"/>
        </w:rPr>
        <w:t xml:space="preserve">los srityje, pagal BK 42-45 straipsnius </w:t>
      </w:r>
      <w:r w:rsidRPr="001D1E7A">
        <w:rPr>
          <w:rFonts w:ascii="Times New Roman" w:hAnsi="Times New Roman"/>
          <w:sz w:val="24"/>
          <w:szCs w:val="24"/>
          <w:lang w:eastAsia="lt-LT"/>
        </w:rPr>
        <w:t>nusikaltusiems asmenims atimamos viešosios teisės ir teisė dirbti tam tikrą darbą</w:t>
      </w:r>
      <w:r>
        <w:rPr>
          <w:rFonts w:ascii="Times New Roman" w:hAnsi="Times New Roman"/>
          <w:sz w:val="24"/>
          <w:szCs w:val="24"/>
          <w:lang w:eastAsia="lt-LT"/>
        </w:rPr>
        <w:t xml:space="preserve"> </w:t>
      </w:r>
      <w:r w:rsidRPr="001D1E7A">
        <w:rPr>
          <w:rFonts w:ascii="Times New Roman" w:hAnsi="Times New Roman"/>
          <w:sz w:val="24"/>
          <w:szCs w:val="24"/>
          <w:lang w:eastAsia="lt-LT"/>
        </w:rPr>
        <w:t>arba užsiimti tam tikra veikla</w:t>
      </w:r>
      <w:r>
        <w:rPr>
          <w:rFonts w:ascii="Times New Roman" w:hAnsi="Times New Roman"/>
          <w:sz w:val="24"/>
          <w:szCs w:val="24"/>
          <w:lang w:eastAsia="lt-LT"/>
        </w:rPr>
        <w:t>“</w:t>
      </w:r>
      <w:r w:rsidRPr="001D1E7A">
        <w:rPr>
          <w:rFonts w:ascii="Times New Roman" w:hAnsi="Times New Roman"/>
          <w:sz w:val="24"/>
          <w:szCs w:val="24"/>
          <w:lang w:eastAsia="lt-LT"/>
        </w:rPr>
        <w:t>.</w:t>
      </w:r>
    </w:p>
    <w:p w:rsidR="00E32B66" w:rsidRDefault="00E32B66" w:rsidP="00E32B66">
      <w:pPr>
        <w:autoSpaceDE w:val="0"/>
        <w:autoSpaceDN w:val="0"/>
        <w:adjustRightInd w:val="0"/>
        <w:spacing w:after="0"/>
        <w:ind w:firstLine="720"/>
        <w:jc w:val="both"/>
        <w:rPr>
          <w:rFonts w:ascii="Times New Roman" w:eastAsia="TimesNewRomanPS-BoldMT" w:hAnsi="Times New Roman"/>
          <w:b/>
          <w:bCs/>
          <w:sz w:val="24"/>
          <w:szCs w:val="24"/>
          <w:lang w:eastAsia="lt-LT"/>
        </w:rPr>
      </w:pPr>
      <w:r>
        <w:rPr>
          <w:rFonts w:ascii="Times New Roman" w:hAnsi="Times New Roman"/>
          <w:sz w:val="24"/>
          <w:szCs w:val="24"/>
          <w:lang w:eastAsia="lt-LT"/>
        </w:rPr>
        <w:t>2) papildyt</w:t>
      </w:r>
      <w:r w:rsidRPr="001D1E7A">
        <w:rPr>
          <w:rFonts w:ascii="Times New Roman" w:hAnsi="Times New Roman"/>
          <w:sz w:val="24"/>
          <w:szCs w:val="24"/>
          <w:lang w:eastAsia="lt-LT"/>
        </w:rPr>
        <w:t xml:space="preserve">i Lietuvos Respublikos </w:t>
      </w:r>
      <w:r>
        <w:rPr>
          <w:rFonts w:ascii="Times New Roman" w:hAnsi="Times New Roman"/>
          <w:sz w:val="24"/>
          <w:szCs w:val="24"/>
          <w:lang w:eastAsia="lt-LT"/>
        </w:rPr>
        <w:t>v</w:t>
      </w:r>
      <w:r w:rsidRPr="001D1E7A">
        <w:rPr>
          <w:rFonts w:ascii="Times New Roman" w:hAnsi="Times New Roman"/>
          <w:sz w:val="24"/>
          <w:szCs w:val="24"/>
          <w:lang w:eastAsia="lt-LT"/>
        </w:rPr>
        <w:t>alstybinės kalbos įstatymo 24 straipsnį: „Bet kokie veiksmai prieš Lietuvos Respublikos nustatytą valstybinės kalbos statusą</w:t>
      </w:r>
      <w:r>
        <w:rPr>
          <w:rFonts w:ascii="Times New Roman" w:hAnsi="Times New Roman"/>
          <w:sz w:val="24"/>
          <w:szCs w:val="24"/>
          <w:lang w:eastAsia="lt-LT"/>
        </w:rPr>
        <w:t xml:space="preserve"> </w:t>
      </w:r>
      <w:r w:rsidRPr="001D1E7A">
        <w:rPr>
          <w:rFonts w:ascii="Times New Roman" w:hAnsi="Times New Roman"/>
          <w:sz w:val="24"/>
          <w:szCs w:val="24"/>
          <w:lang w:eastAsia="lt-LT"/>
        </w:rPr>
        <w:t>neleistini“ nauju punktu:</w:t>
      </w:r>
      <w:r>
        <w:rPr>
          <w:rFonts w:ascii="Times New Roman" w:hAnsi="Times New Roman"/>
          <w:sz w:val="24"/>
          <w:szCs w:val="24"/>
          <w:lang w:eastAsia="lt-LT"/>
        </w:rPr>
        <w:t xml:space="preserve"> </w:t>
      </w:r>
      <w:r w:rsidRPr="00E863DA">
        <w:rPr>
          <w:rFonts w:ascii="Times New Roman" w:eastAsia="TimesNewRomanPS-BoldMT" w:hAnsi="Times New Roman"/>
          <w:bCs/>
          <w:sz w:val="24"/>
          <w:szCs w:val="24"/>
          <w:lang w:eastAsia="lt-LT"/>
        </w:rPr>
        <w:t>„Už šio įstatymo pažeidimą ir konstitucinių Valstybinės lietuvių kalbos pagrindų griovimą pagal BK 127</w:t>
      </w:r>
      <w:r w:rsidRPr="00E863DA">
        <w:rPr>
          <w:rFonts w:ascii="Times New Roman" w:eastAsia="TimesNewRomanPS-BoldMT" w:hAnsi="Times New Roman"/>
          <w:bCs/>
          <w:sz w:val="24"/>
          <w:szCs w:val="24"/>
          <w:vertAlign w:val="superscript"/>
          <w:lang w:eastAsia="lt-LT"/>
        </w:rPr>
        <w:t>1</w:t>
      </w:r>
      <w:r w:rsidRPr="00E863DA">
        <w:rPr>
          <w:rFonts w:ascii="Times New Roman" w:eastAsia="TimesNewRomanPS-BoldMT" w:hAnsi="Times New Roman"/>
          <w:bCs/>
          <w:sz w:val="24"/>
          <w:szCs w:val="24"/>
          <w:lang w:eastAsia="lt-LT"/>
        </w:rPr>
        <w:t xml:space="preserve"> straipsnį numatoma baudžiamoji atsakomybė“.</w:t>
      </w:r>
    </w:p>
    <w:p w:rsidR="00E32B66" w:rsidRDefault="00E32B66" w:rsidP="00E32B66">
      <w:pPr>
        <w:autoSpaceDE w:val="0"/>
        <w:autoSpaceDN w:val="0"/>
        <w:adjustRightInd w:val="0"/>
        <w:spacing w:after="0"/>
        <w:ind w:firstLine="709"/>
        <w:jc w:val="both"/>
        <w:rPr>
          <w:rFonts w:ascii="Times New Roman" w:hAnsi="Times New Roman"/>
          <w:sz w:val="24"/>
          <w:szCs w:val="24"/>
        </w:rPr>
      </w:pPr>
      <w:r w:rsidRPr="00691494">
        <w:rPr>
          <w:rFonts w:ascii="Times New Roman" w:hAnsi="Times New Roman"/>
          <w:sz w:val="24"/>
          <w:szCs w:val="24"/>
        </w:rPr>
        <w:t>Komisija priėmė spren</w:t>
      </w:r>
      <w:r>
        <w:rPr>
          <w:rFonts w:ascii="Times New Roman" w:hAnsi="Times New Roman"/>
          <w:sz w:val="24"/>
          <w:szCs w:val="24"/>
        </w:rPr>
        <w:t xml:space="preserve">dimą atmesti peticijoje pateiktus pasiūlymus, atsižvelgusi į Lietuvos Respublikos teisingumo ministerijos, </w:t>
      </w:r>
      <w:r w:rsidRPr="00286634">
        <w:rPr>
          <w:rFonts w:ascii="Times New Roman" w:eastAsia="TimesNewRomanPS-BoldMT" w:hAnsi="Times New Roman"/>
          <w:bCs/>
          <w:sz w:val="24"/>
          <w:szCs w:val="24"/>
          <w:lang w:eastAsia="lt-LT"/>
        </w:rPr>
        <w:t xml:space="preserve">Valstybinės lietuvių kalbos komisijos ir </w:t>
      </w:r>
      <w:r w:rsidRPr="00286634">
        <w:rPr>
          <w:rFonts w:ascii="Times New Roman" w:hAnsi="Times New Roman"/>
          <w:sz w:val="24"/>
          <w:szCs w:val="24"/>
        </w:rPr>
        <w:t>Valstybinės kalbos inspekcijos</w:t>
      </w:r>
      <w:r>
        <w:rPr>
          <w:rFonts w:ascii="Times New Roman" w:hAnsi="Times New Roman"/>
          <w:sz w:val="24"/>
          <w:szCs w:val="24"/>
        </w:rPr>
        <w:t xml:space="preserve"> pateiktas nuomones, taip pat dėl šių motyvų:</w:t>
      </w:r>
    </w:p>
    <w:p w:rsidR="00E32B66" w:rsidRDefault="00E32B66" w:rsidP="00E32B66">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1) </w:t>
      </w:r>
      <w:r w:rsidRPr="00286634">
        <w:rPr>
          <w:rFonts w:ascii="Times New Roman" w:hAnsi="Times New Roman"/>
          <w:sz w:val="24"/>
          <w:szCs w:val="24"/>
        </w:rPr>
        <w:t xml:space="preserve">pasiūlymas </w:t>
      </w:r>
      <w:proofErr w:type="spellStart"/>
      <w:r w:rsidRPr="00286634">
        <w:rPr>
          <w:rFonts w:ascii="Times New Roman" w:hAnsi="Times New Roman"/>
          <w:sz w:val="24"/>
          <w:szCs w:val="24"/>
        </w:rPr>
        <w:t>kriminalizuoti</w:t>
      </w:r>
      <w:proofErr w:type="spellEnd"/>
      <w:r w:rsidRPr="00286634">
        <w:rPr>
          <w:rFonts w:ascii="Times New Roman" w:hAnsi="Times New Roman"/>
          <w:sz w:val="24"/>
          <w:szCs w:val="24"/>
        </w:rPr>
        <w:t xml:space="preserve"> konstitucinių valstybinės kalbos pagrindų griovimą ir valstybinės kalbos išniekinimą be reikalo apkrautų baudžiamąją teisinę sistemą, nes abejotina, ar siūlomi veiksmai yra pakankamai pavojingi, jog galėtų užtraukti baudžiamąją atsakomybę. </w:t>
      </w:r>
      <w:r>
        <w:rPr>
          <w:rFonts w:ascii="Times New Roman" w:hAnsi="Times New Roman"/>
          <w:sz w:val="24"/>
          <w:szCs w:val="24"/>
        </w:rPr>
        <w:t>B</w:t>
      </w:r>
      <w:r w:rsidRPr="00286634">
        <w:rPr>
          <w:rFonts w:ascii="Times New Roman" w:hAnsi="Times New Roman"/>
          <w:sz w:val="24"/>
          <w:szCs w:val="24"/>
        </w:rPr>
        <w:t xml:space="preserve">audžiamoji teisė, kaip teisinio reguliavimo priemonė, yra laikoma </w:t>
      </w:r>
      <w:proofErr w:type="spellStart"/>
      <w:r w:rsidRPr="00286634">
        <w:rPr>
          <w:rFonts w:ascii="Times New Roman" w:hAnsi="Times New Roman"/>
          <w:i/>
          <w:iCs/>
          <w:sz w:val="24"/>
          <w:szCs w:val="24"/>
        </w:rPr>
        <w:t>ultima</w:t>
      </w:r>
      <w:proofErr w:type="spellEnd"/>
      <w:r w:rsidRPr="00286634">
        <w:rPr>
          <w:rFonts w:ascii="Times New Roman" w:hAnsi="Times New Roman"/>
          <w:i/>
          <w:iCs/>
          <w:sz w:val="24"/>
          <w:szCs w:val="24"/>
        </w:rPr>
        <w:t xml:space="preserve"> </w:t>
      </w:r>
      <w:proofErr w:type="spellStart"/>
      <w:r w:rsidRPr="00286634">
        <w:rPr>
          <w:rFonts w:ascii="Times New Roman" w:hAnsi="Times New Roman"/>
          <w:i/>
          <w:iCs/>
          <w:sz w:val="24"/>
          <w:szCs w:val="24"/>
        </w:rPr>
        <w:t>ratio</w:t>
      </w:r>
      <w:proofErr w:type="spellEnd"/>
      <w:r w:rsidRPr="00286634">
        <w:rPr>
          <w:rFonts w:ascii="Times New Roman" w:hAnsi="Times New Roman"/>
          <w:sz w:val="24"/>
          <w:szCs w:val="24"/>
        </w:rPr>
        <w:t>, todėl baudžiamuosiuose įstatymuose sankcijos už tam tikras asmenų veikas turi būti įtvirtintos tik tada, kai kitomis socialinėmis ar teisinėmis priemonėmis a</w:t>
      </w:r>
      <w:r>
        <w:rPr>
          <w:rFonts w:ascii="Times New Roman" w:hAnsi="Times New Roman"/>
          <w:sz w:val="24"/>
          <w:szCs w:val="24"/>
        </w:rPr>
        <w:t>pginti teisinių gėrių neįmanoma.</w:t>
      </w:r>
      <w:r w:rsidRPr="00286634">
        <w:rPr>
          <w:rFonts w:ascii="Times New Roman" w:hAnsi="Times New Roman"/>
          <w:sz w:val="24"/>
          <w:szCs w:val="24"/>
        </w:rPr>
        <w:t xml:space="preserve"> </w:t>
      </w:r>
      <w:r>
        <w:rPr>
          <w:rFonts w:ascii="Times New Roman" w:hAnsi="Times New Roman"/>
          <w:sz w:val="24"/>
          <w:szCs w:val="24"/>
        </w:rPr>
        <w:t>T</w:t>
      </w:r>
      <w:r w:rsidRPr="00286634">
        <w:rPr>
          <w:rFonts w:ascii="Times New Roman" w:hAnsi="Times New Roman"/>
          <w:sz w:val="24"/>
          <w:szCs w:val="24"/>
        </w:rPr>
        <w:t xml:space="preserve">ik toks elgesys, kuris laikomas pavojingiausiu, ir su kuriuo kovojant kitokios priemonės laikomos neefektyvios, turėtų būti </w:t>
      </w:r>
      <w:proofErr w:type="spellStart"/>
      <w:r w:rsidRPr="00286634">
        <w:rPr>
          <w:rFonts w:ascii="Times New Roman" w:hAnsi="Times New Roman"/>
          <w:sz w:val="24"/>
          <w:szCs w:val="24"/>
        </w:rPr>
        <w:t>kriminalizuojamas</w:t>
      </w:r>
      <w:proofErr w:type="spellEnd"/>
      <w:r w:rsidRPr="00286634">
        <w:rPr>
          <w:rFonts w:ascii="Times New Roman" w:hAnsi="Times New Roman"/>
          <w:sz w:val="24"/>
          <w:szCs w:val="24"/>
        </w:rPr>
        <w:t xml:space="preserve">. Be to, sprendžiant klausimą dėl tam tikrų veikų </w:t>
      </w:r>
      <w:proofErr w:type="spellStart"/>
      <w:r w:rsidRPr="00286634">
        <w:rPr>
          <w:rFonts w:ascii="Times New Roman" w:hAnsi="Times New Roman"/>
          <w:sz w:val="24"/>
          <w:szCs w:val="24"/>
        </w:rPr>
        <w:t>kriminalizavimo</w:t>
      </w:r>
      <w:proofErr w:type="spellEnd"/>
      <w:r w:rsidRPr="00286634">
        <w:rPr>
          <w:rFonts w:ascii="Times New Roman" w:hAnsi="Times New Roman"/>
          <w:sz w:val="24"/>
          <w:szCs w:val="24"/>
        </w:rPr>
        <w:t xml:space="preserve">, svarbu užtikrinti ne bausmės griežtumo, </w:t>
      </w:r>
      <w:r>
        <w:rPr>
          <w:rFonts w:ascii="Times New Roman" w:hAnsi="Times New Roman"/>
          <w:sz w:val="24"/>
          <w:szCs w:val="24"/>
        </w:rPr>
        <w:t xml:space="preserve">bet jos neišvengiamumo principą; </w:t>
      </w:r>
    </w:p>
    <w:p w:rsidR="00E32B66" w:rsidRPr="00286634" w:rsidRDefault="00E32B66" w:rsidP="00E32B66">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2)</w:t>
      </w:r>
      <w:r w:rsidRPr="00286634">
        <w:rPr>
          <w:rFonts w:ascii="Times New Roman" w:hAnsi="Times New Roman"/>
          <w:sz w:val="24"/>
          <w:szCs w:val="24"/>
        </w:rPr>
        <w:t xml:space="preserve"> Lietuvos Respublikos administracinių teisės pažeidimų kodekse (toliau </w:t>
      </w:r>
      <w:r>
        <w:rPr>
          <w:rFonts w:ascii="Times New Roman" w:hAnsi="Times New Roman"/>
          <w:sz w:val="24"/>
          <w:szCs w:val="24"/>
        </w:rPr>
        <w:t>–</w:t>
      </w:r>
      <w:r w:rsidRPr="00286634">
        <w:rPr>
          <w:rFonts w:ascii="Times New Roman" w:hAnsi="Times New Roman"/>
          <w:sz w:val="24"/>
          <w:szCs w:val="24"/>
        </w:rPr>
        <w:t xml:space="preserve"> ATPK) pakankamai išsamiai reglamentuojamas valstybinės kalbos apsaugos klausimas. Administracinę atsakomybę užtraukia valstybinės kalbos nevartojimas (ATPK 91</w:t>
      </w:r>
      <w:r w:rsidRPr="00434E5F">
        <w:rPr>
          <w:rFonts w:ascii="Times New Roman" w:hAnsi="Times New Roman"/>
          <w:sz w:val="24"/>
          <w:szCs w:val="24"/>
          <w:vertAlign w:val="superscript"/>
        </w:rPr>
        <w:t>1</w:t>
      </w:r>
      <w:r w:rsidRPr="00286634">
        <w:rPr>
          <w:rFonts w:ascii="Times New Roman" w:hAnsi="Times New Roman"/>
          <w:sz w:val="24"/>
          <w:szCs w:val="24"/>
        </w:rPr>
        <w:t xml:space="preserve"> straipsnis), Valstybinės lietuvių kalbos komisijos nutarimų ir Valstybinės kalbos inspekcijos pareigūnų nurodymų nevykdymas (ATPK 91</w:t>
      </w:r>
      <w:r w:rsidRPr="00434E5F">
        <w:rPr>
          <w:rFonts w:ascii="Times New Roman" w:hAnsi="Times New Roman"/>
          <w:sz w:val="24"/>
          <w:szCs w:val="24"/>
          <w:vertAlign w:val="superscript"/>
        </w:rPr>
        <w:t>2</w:t>
      </w:r>
      <w:r w:rsidRPr="00286634">
        <w:rPr>
          <w:rFonts w:ascii="Times New Roman" w:hAnsi="Times New Roman"/>
          <w:sz w:val="24"/>
          <w:szCs w:val="24"/>
        </w:rPr>
        <w:t xml:space="preserve"> straipsnis), valstybinės kalbos nevartojimas atliekant </w:t>
      </w:r>
      <w:r w:rsidRPr="00286634">
        <w:rPr>
          <w:rFonts w:ascii="Times New Roman" w:hAnsi="Times New Roman"/>
          <w:sz w:val="24"/>
          <w:szCs w:val="24"/>
        </w:rPr>
        <w:lastRenderedPageBreak/>
        <w:t>tarnybines pareigas (ATPK 91</w:t>
      </w:r>
      <w:r w:rsidRPr="00434E5F">
        <w:rPr>
          <w:rFonts w:ascii="Times New Roman" w:hAnsi="Times New Roman"/>
          <w:sz w:val="24"/>
          <w:szCs w:val="24"/>
          <w:vertAlign w:val="superscript"/>
        </w:rPr>
        <w:t>3</w:t>
      </w:r>
      <w:r w:rsidRPr="00286634">
        <w:rPr>
          <w:rFonts w:ascii="Times New Roman" w:hAnsi="Times New Roman"/>
          <w:sz w:val="24"/>
          <w:szCs w:val="24"/>
        </w:rPr>
        <w:t xml:space="preserve"> straipsnis), valstybinės kalbos nevartojimas raštvedyboje ir susirašinėjant šalies viduje (ATPK 91</w:t>
      </w:r>
      <w:r w:rsidRPr="00434E5F">
        <w:rPr>
          <w:rFonts w:ascii="Times New Roman" w:hAnsi="Times New Roman"/>
          <w:sz w:val="24"/>
          <w:szCs w:val="24"/>
          <w:vertAlign w:val="superscript"/>
        </w:rPr>
        <w:t>4</w:t>
      </w:r>
      <w:r w:rsidRPr="00286634">
        <w:rPr>
          <w:rFonts w:ascii="Times New Roman" w:hAnsi="Times New Roman"/>
          <w:sz w:val="24"/>
          <w:szCs w:val="24"/>
        </w:rPr>
        <w:t xml:space="preserve"> straipsnis), dokumentų pateikimas nevalstybine kalba (ATPK 91</w:t>
      </w:r>
      <w:r w:rsidRPr="00434E5F">
        <w:rPr>
          <w:rFonts w:ascii="Times New Roman" w:hAnsi="Times New Roman"/>
          <w:sz w:val="24"/>
          <w:szCs w:val="24"/>
          <w:vertAlign w:val="superscript"/>
        </w:rPr>
        <w:t>5</w:t>
      </w:r>
      <w:r w:rsidRPr="00286634">
        <w:rPr>
          <w:rFonts w:ascii="Times New Roman" w:hAnsi="Times New Roman"/>
          <w:sz w:val="24"/>
          <w:szCs w:val="24"/>
        </w:rPr>
        <w:t xml:space="preserve"> straipsnis), televizijos ir radijo laidų, televizijos, kino ir videofilmų nevertimas į valstybinę kalbą (ATPK 91</w:t>
      </w:r>
      <w:r w:rsidRPr="00434E5F">
        <w:rPr>
          <w:rFonts w:ascii="Times New Roman" w:hAnsi="Times New Roman"/>
          <w:sz w:val="24"/>
          <w:szCs w:val="24"/>
          <w:vertAlign w:val="superscript"/>
        </w:rPr>
        <w:t>6</w:t>
      </w:r>
      <w:r w:rsidRPr="00286634">
        <w:rPr>
          <w:rFonts w:ascii="Times New Roman" w:hAnsi="Times New Roman"/>
          <w:sz w:val="24"/>
          <w:szCs w:val="24"/>
        </w:rPr>
        <w:t xml:space="preserve"> straipsnis). Atsižvelgiant į tai, tam, kad pagrįsti baudžiamosios atsakomybės būtinybę, reikalingas išsamus ir nuoseklus argumentavimas dėl tokių veikų pavojingumo, dėl jų paplitimo, galimybių juos išaiškinti ir kitų svarbių aspektų, kuriuos įvertinus sprendžiama dėl ko</w:t>
      </w:r>
      <w:r>
        <w:rPr>
          <w:rFonts w:ascii="Times New Roman" w:hAnsi="Times New Roman"/>
          <w:sz w:val="24"/>
          <w:szCs w:val="24"/>
        </w:rPr>
        <w:t xml:space="preserve">nkrečios veikos </w:t>
      </w:r>
      <w:proofErr w:type="spellStart"/>
      <w:r>
        <w:rPr>
          <w:rFonts w:ascii="Times New Roman" w:hAnsi="Times New Roman"/>
          <w:sz w:val="24"/>
          <w:szCs w:val="24"/>
        </w:rPr>
        <w:t>kriminalizavimo</w:t>
      </w:r>
      <w:proofErr w:type="spellEnd"/>
      <w:r>
        <w:rPr>
          <w:rFonts w:ascii="Times New Roman" w:hAnsi="Times New Roman"/>
          <w:sz w:val="24"/>
          <w:szCs w:val="24"/>
        </w:rPr>
        <w:t>;</w:t>
      </w:r>
    </w:p>
    <w:p w:rsidR="00E32B66" w:rsidRPr="00286634" w:rsidRDefault="00E32B66" w:rsidP="00E32B66">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3) p</w:t>
      </w:r>
      <w:r w:rsidRPr="00286634">
        <w:rPr>
          <w:rFonts w:ascii="Times New Roman" w:hAnsi="Times New Roman"/>
          <w:sz w:val="24"/>
          <w:szCs w:val="24"/>
        </w:rPr>
        <w:t>areiškėjo pridėtoje medžiagoje pateikti argumentai dėl kai kurių politikų ir jų atstovaujamų partijų viešai skelbiamos nepagarbos pagrindiniam Konstitucijoje apibrėžtam</w:t>
      </w:r>
      <w:r>
        <w:rPr>
          <w:rFonts w:ascii="Times New Roman" w:hAnsi="Times New Roman"/>
          <w:sz w:val="24"/>
          <w:szCs w:val="24"/>
        </w:rPr>
        <w:t xml:space="preserve"> </w:t>
      </w:r>
      <w:r w:rsidRPr="00286634">
        <w:rPr>
          <w:rFonts w:ascii="Times New Roman" w:hAnsi="Times New Roman"/>
          <w:sz w:val="24"/>
          <w:szCs w:val="24"/>
        </w:rPr>
        <w:t>Valstybinės kalbos įstatymui, teisinio nihilizmo demonstravimo kelia abejonių, nes juose pateikiama tam tikrų asmenų nuomonė konkrečiu klausimu, išsakoma pozicija dėl vieno ar kito su valstybine kalba susijusio aspekto. Tam, kad atitinkame elgesyje būtų galima įžvelgti nusikalstamos veikos požymius, asme</w:t>
      </w:r>
      <w:r>
        <w:rPr>
          <w:rFonts w:ascii="Times New Roman" w:hAnsi="Times New Roman"/>
          <w:sz w:val="24"/>
          <w:szCs w:val="24"/>
        </w:rPr>
        <w:t xml:space="preserve">ns veikoje turi būti nustatomi </w:t>
      </w:r>
      <w:r w:rsidRPr="00286634">
        <w:rPr>
          <w:rFonts w:ascii="Times New Roman" w:hAnsi="Times New Roman"/>
          <w:sz w:val="24"/>
          <w:szCs w:val="24"/>
        </w:rPr>
        <w:t xml:space="preserve">ir subjektyviosios pusės požymiai, pavyzdžiui, kaltės forma, t. y. asmens psichinis santykis su veika, noras nusikalstamai veikti ir t. t. Nuomonės išsakymas tam tikru klausimu nebūtinai gali reikšti, kad konkretus asmuo tokiu elgesiu nori griauti valstybinės kalbos pagrindus ar išniekinti valstybinę kalbą. Nereikėtų painioti nuomonės reiškimo dėl, pavyzdžiui, su tautinėmis mažumomis susijusių klausimų, ir tyčinių veiksmų, kuriais siekiama pavojingų (gal net nusikalstamų) pasekmių. Svarbu užtikrinti, kad ginant vienas konstitucines vertybes nebūtų paminami kiti Konstitucijoje įtvirtinti principai (žodžio laisvė, teisė į saviraišką ir </w:t>
      </w:r>
      <w:r>
        <w:rPr>
          <w:rFonts w:ascii="Times New Roman" w:hAnsi="Times New Roman"/>
          <w:sz w:val="24"/>
          <w:szCs w:val="24"/>
        </w:rPr>
        <w:t>kt.);</w:t>
      </w:r>
    </w:p>
    <w:p w:rsidR="00E32B66" w:rsidRPr="00286634" w:rsidRDefault="00E32B66" w:rsidP="00E32B66">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4) </w:t>
      </w:r>
      <w:r w:rsidRPr="00286634">
        <w:rPr>
          <w:rFonts w:ascii="Times New Roman" w:hAnsi="Times New Roman"/>
          <w:sz w:val="24"/>
          <w:szCs w:val="24"/>
        </w:rPr>
        <w:t xml:space="preserve">Lietuvos Respublikos valstybinės kalbos įstatymo 24 straipsnyje nurodyta, kad bet kokie veiksmai prieš Lietuvos Respublikos Konstitucijos nustatytą valstybinės kalbos statusą neleistini. Už šio įstatymo nuostatų tiesioginį vykdymą atsakingi institucijų, įstaigų, įmonių, tarnybų bei organizacijų vadovai. Asmenys, pažeidę šį įstatymą, atsako įstatymų nustatyta tvarka. Atsižvelgiant į tai, pasiūlymas papildyti šį straipsnį nauja formuluote, pagal kurią už šio įstatymo pažeidimą ir konstitucinių valstybinės lietuvių kalbos pagrindų griovimą pagal </w:t>
      </w:r>
      <w:r>
        <w:rPr>
          <w:rFonts w:ascii="Times New Roman" w:hAnsi="Times New Roman"/>
          <w:sz w:val="24"/>
          <w:szCs w:val="24"/>
        </w:rPr>
        <w:t xml:space="preserve">Lietuvos Respublikos baudžiamojo kodekso (toliau – </w:t>
      </w:r>
      <w:r w:rsidRPr="00286634">
        <w:rPr>
          <w:rFonts w:ascii="Times New Roman" w:hAnsi="Times New Roman"/>
          <w:sz w:val="24"/>
          <w:szCs w:val="24"/>
        </w:rPr>
        <w:t>BK</w:t>
      </w:r>
      <w:r>
        <w:rPr>
          <w:rFonts w:ascii="Times New Roman" w:hAnsi="Times New Roman"/>
          <w:sz w:val="24"/>
          <w:szCs w:val="24"/>
        </w:rPr>
        <w:t>)</w:t>
      </w:r>
      <w:r w:rsidRPr="00286634">
        <w:rPr>
          <w:rFonts w:ascii="Times New Roman" w:hAnsi="Times New Roman"/>
          <w:sz w:val="24"/>
          <w:szCs w:val="24"/>
        </w:rPr>
        <w:t xml:space="preserve"> 127</w:t>
      </w:r>
      <w:r w:rsidRPr="00286634">
        <w:rPr>
          <w:rFonts w:ascii="Times New Roman" w:hAnsi="Times New Roman"/>
          <w:sz w:val="24"/>
          <w:szCs w:val="24"/>
          <w:vertAlign w:val="superscript"/>
        </w:rPr>
        <w:t>1</w:t>
      </w:r>
      <w:r w:rsidRPr="00286634">
        <w:rPr>
          <w:rFonts w:ascii="Times New Roman" w:hAnsi="Times New Roman"/>
          <w:sz w:val="24"/>
          <w:szCs w:val="24"/>
        </w:rPr>
        <w:t xml:space="preserve"> straipsnį siūloma numatyti baudžiamąją atsakomybę, yra perteklinis, nes nuoroda, jog asmenys, pažeidę šį įstatymą, atsako įstatymų nustatyta tvarka apima tiek administracinę, tiek kitokio pobūdžio atsa</w:t>
      </w:r>
      <w:r>
        <w:rPr>
          <w:rFonts w:ascii="Times New Roman" w:hAnsi="Times New Roman"/>
          <w:sz w:val="24"/>
          <w:szCs w:val="24"/>
        </w:rPr>
        <w:t>komybę, jei tokia būtų numatyta;</w:t>
      </w:r>
    </w:p>
    <w:p w:rsidR="00E32B66" w:rsidRPr="00286634" w:rsidRDefault="00E32B66" w:rsidP="00E32B66">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5)</w:t>
      </w:r>
      <w:r w:rsidRPr="00286634">
        <w:rPr>
          <w:rFonts w:ascii="Times New Roman" w:hAnsi="Times New Roman"/>
          <w:sz w:val="24"/>
          <w:szCs w:val="24"/>
        </w:rPr>
        <w:t xml:space="preserve"> pareiškėjo pasiūlymas papildyti BK konkrečia nusikalstama veika neatitinka baudžiamojo įstatymo straipsnių </w:t>
      </w:r>
      <w:proofErr w:type="spellStart"/>
      <w:r w:rsidRPr="00286634">
        <w:rPr>
          <w:rFonts w:ascii="Times New Roman" w:hAnsi="Times New Roman"/>
          <w:sz w:val="24"/>
          <w:szCs w:val="24"/>
        </w:rPr>
        <w:t>dispozicijų</w:t>
      </w:r>
      <w:proofErr w:type="spellEnd"/>
      <w:r w:rsidRPr="00286634">
        <w:rPr>
          <w:rFonts w:ascii="Times New Roman" w:hAnsi="Times New Roman"/>
          <w:sz w:val="24"/>
          <w:szCs w:val="24"/>
        </w:rPr>
        <w:t xml:space="preserve"> konstravimo ypatumų. Paprastai nusikalstamų veikų sudėtys baudžiamajame įstatyme formuluojamos taip, kad apibrėžtų pagrindinius tam tikros veikos požymius (bruožus), t. y. numatomos konkrečios alternatyvios</w:t>
      </w:r>
      <w:r>
        <w:rPr>
          <w:rFonts w:ascii="Times New Roman" w:hAnsi="Times New Roman"/>
          <w:sz w:val="24"/>
          <w:szCs w:val="24"/>
        </w:rPr>
        <w:t xml:space="preserve"> </w:t>
      </w:r>
      <w:r w:rsidRPr="00286634">
        <w:rPr>
          <w:rFonts w:ascii="Times New Roman" w:hAnsi="Times New Roman"/>
          <w:sz w:val="24"/>
          <w:szCs w:val="24"/>
        </w:rPr>
        <w:t>veikos, už kurių padarymą kyla baudžiamoji atsakomybė, arba straipsnių dispozicijos konstruojamos taip, kad numatyti bendrieji (platesnės apimties) požymiai apimtų kitus. Šiuo atveju pareiškėjo pasiūlytas BK 127</w:t>
      </w:r>
      <w:r w:rsidRPr="00D74B08">
        <w:rPr>
          <w:rFonts w:ascii="Times New Roman" w:hAnsi="Times New Roman"/>
          <w:sz w:val="24"/>
          <w:szCs w:val="24"/>
          <w:vertAlign w:val="superscript"/>
        </w:rPr>
        <w:t>1</w:t>
      </w:r>
      <w:r w:rsidRPr="00286634">
        <w:rPr>
          <w:rFonts w:ascii="Times New Roman" w:hAnsi="Times New Roman"/>
          <w:sz w:val="24"/>
          <w:szCs w:val="24"/>
        </w:rPr>
        <w:t xml:space="preserve"> straipsnis konstruojamas labai detaliai, smulkmeniškai ir pasižymi </w:t>
      </w:r>
      <w:proofErr w:type="spellStart"/>
      <w:r w:rsidRPr="00286634">
        <w:rPr>
          <w:rFonts w:ascii="Times New Roman" w:hAnsi="Times New Roman"/>
          <w:sz w:val="24"/>
          <w:szCs w:val="24"/>
        </w:rPr>
        <w:t>kazuistiškumu</w:t>
      </w:r>
      <w:proofErr w:type="spellEnd"/>
      <w:r w:rsidRPr="00286634">
        <w:rPr>
          <w:rFonts w:ascii="Times New Roman" w:hAnsi="Times New Roman"/>
          <w:sz w:val="24"/>
          <w:szCs w:val="24"/>
        </w:rPr>
        <w:t xml:space="preserve"> (minimi konkretūs Konstitucinio Teismo sprendimai, vartojamos tokios formuluotės kaip „gyvųjų indoeuropiečių kalbų kultūros paveldas ir t. t.), kurio baudžiamajam</w:t>
      </w:r>
      <w:r>
        <w:rPr>
          <w:rFonts w:ascii="Times New Roman" w:hAnsi="Times New Roman"/>
          <w:sz w:val="24"/>
          <w:szCs w:val="24"/>
        </w:rPr>
        <w:t>e įstatyme turėtų būti vengiama;</w:t>
      </w:r>
    </w:p>
    <w:p w:rsidR="00E32B66" w:rsidRPr="00286634" w:rsidRDefault="00E32B66" w:rsidP="00E32B66">
      <w:pPr>
        <w:autoSpaceDE w:val="0"/>
        <w:autoSpaceDN w:val="0"/>
        <w:adjustRightInd w:val="0"/>
        <w:spacing w:after="0"/>
        <w:ind w:firstLine="709"/>
        <w:jc w:val="both"/>
        <w:rPr>
          <w:rFonts w:ascii="Times New Roman" w:hAnsi="Times New Roman"/>
          <w:sz w:val="24"/>
          <w:szCs w:val="24"/>
        </w:rPr>
      </w:pPr>
      <w:r>
        <w:rPr>
          <w:rFonts w:ascii="Times New Roman" w:hAnsi="Times New Roman"/>
          <w:sz w:val="24"/>
          <w:szCs w:val="24"/>
        </w:rPr>
        <w:t xml:space="preserve">6) </w:t>
      </w:r>
      <w:r w:rsidRPr="00286634">
        <w:rPr>
          <w:rFonts w:ascii="Times New Roman" w:hAnsi="Times New Roman"/>
          <w:sz w:val="24"/>
          <w:szCs w:val="24"/>
        </w:rPr>
        <w:t>pareiškėjo peticijoje siūlomame BK 127</w:t>
      </w:r>
      <w:r w:rsidRPr="00286634">
        <w:rPr>
          <w:rFonts w:ascii="Times New Roman" w:hAnsi="Times New Roman"/>
          <w:sz w:val="24"/>
          <w:szCs w:val="24"/>
          <w:vertAlign w:val="superscript"/>
        </w:rPr>
        <w:t>1</w:t>
      </w:r>
      <w:r w:rsidRPr="00286634">
        <w:rPr>
          <w:rFonts w:ascii="Times New Roman" w:hAnsi="Times New Roman"/>
          <w:sz w:val="24"/>
          <w:szCs w:val="24"/>
        </w:rPr>
        <w:t xml:space="preserve"> straipsnyje konstruojami nusikalstamos veikos požymiai nėra apibrėžti teisiniame kontekste. Nėra aišku, kaip reikėtų aiškinti tokius požymius kaip „kitų kalbų funkcionavimo įvedimas“, „paveldo kraipymas“, „kalbos pagrindų griovimas“ ir pan. Be to, išskiriant du Konstitucinio Teismo sprendimus (1999 m. spalio 21 d, </w:t>
      </w:r>
      <w:r w:rsidRPr="00286634">
        <w:rPr>
          <w:rFonts w:ascii="Times New Roman" w:hAnsi="Times New Roman"/>
          <w:sz w:val="24"/>
          <w:szCs w:val="24"/>
        </w:rPr>
        <w:lastRenderedPageBreak/>
        <w:t>2009 m. lapkričio 6 d.), už kurių nesilaikymą siūloma nustatyti baudžiamąją atsakomybę, neaišku, kokios pasekmės būtų už kitų Konstitucinio Teismo sprendimų nesilaikymą, t. y. kodėl iš visos Konstitucinio Teismo doktrinos išskiriami du sprendimai, kurių svarba ir reikšmė kitų Konstitucinio Teismo priimamų sprendimų atžvilgiu būtų įt</w:t>
      </w:r>
      <w:r>
        <w:rPr>
          <w:rFonts w:ascii="Times New Roman" w:hAnsi="Times New Roman"/>
          <w:sz w:val="24"/>
          <w:szCs w:val="24"/>
        </w:rPr>
        <w:t>virtinta baudžiamajame įstatyme;</w:t>
      </w:r>
    </w:p>
    <w:p w:rsidR="00E32B66" w:rsidRPr="00434E5F" w:rsidRDefault="00E32B66" w:rsidP="00E32B66">
      <w:pPr>
        <w:autoSpaceDE w:val="0"/>
        <w:autoSpaceDN w:val="0"/>
        <w:adjustRightInd w:val="0"/>
        <w:spacing w:after="0"/>
        <w:ind w:firstLine="720"/>
        <w:jc w:val="both"/>
        <w:rPr>
          <w:rFonts w:ascii="Times New Roman" w:hAnsi="Times New Roman"/>
          <w:sz w:val="24"/>
          <w:szCs w:val="24"/>
        </w:rPr>
      </w:pPr>
      <w:r>
        <w:rPr>
          <w:rFonts w:ascii="Times New Roman" w:hAnsi="Times New Roman"/>
          <w:sz w:val="24"/>
          <w:szCs w:val="24"/>
        </w:rPr>
        <w:t>7)</w:t>
      </w:r>
      <w:r w:rsidRPr="00286634">
        <w:rPr>
          <w:rFonts w:ascii="Times New Roman" w:hAnsi="Times New Roman"/>
          <w:sz w:val="24"/>
          <w:szCs w:val="24"/>
        </w:rPr>
        <w:t xml:space="preserve"> BK 42 straipsnyje numatytos bausmių rūšys (fiziniams asmenims), o BK 43 straipsnyje – bausmių rūšys juridiniams asmenims, tarp kurių nėra nei viešųjų teisių atėmimo, nei teisės dirbti tam tikrą darbą ar užsiimti tam tikra veikla atėmimo. 2011 m. birželio 21 d. įstatymu Nr. XI-1472 BK buvo pakeistas</w:t>
      </w:r>
      <w:r>
        <w:rPr>
          <w:rFonts w:ascii="Times New Roman" w:hAnsi="Times New Roman"/>
          <w:sz w:val="24"/>
          <w:szCs w:val="24"/>
        </w:rPr>
        <w:t>,</w:t>
      </w:r>
      <w:r w:rsidRPr="00286634">
        <w:rPr>
          <w:rFonts w:ascii="Times New Roman" w:hAnsi="Times New Roman"/>
          <w:sz w:val="24"/>
          <w:szCs w:val="24"/>
        </w:rPr>
        <w:t xml:space="preserve"> iš bausmių sąrašo išbraukiant tokias bausmes kaip viešųjų teisių atėmimas bei teisės dirbti tam tikrą darbą arba užsiimti tam </w:t>
      </w:r>
      <w:r w:rsidRPr="00434E5F">
        <w:rPr>
          <w:rFonts w:ascii="Times New Roman" w:hAnsi="Times New Roman"/>
          <w:sz w:val="24"/>
          <w:szCs w:val="24"/>
        </w:rPr>
        <w:t>tikra veikla atėmimas. Analogiškomis priemonėmis minėtu įstatymu papildytas baudžiamojo poveikio priemonių sąrašas (BK 68</w:t>
      </w:r>
      <w:r w:rsidRPr="00434E5F">
        <w:rPr>
          <w:rFonts w:ascii="Times New Roman" w:hAnsi="Times New Roman"/>
          <w:sz w:val="24"/>
          <w:szCs w:val="24"/>
          <w:vertAlign w:val="superscript"/>
        </w:rPr>
        <w:t>1</w:t>
      </w:r>
      <w:r w:rsidRPr="00434E5F">
        <w:rPr>
          <w:rFonts w:ascii="Times New Roman" w:hAnsi="Times New Roman"/>
          <w:sz w:val="24"/>
          <w:szCs w:val="24"/>
        </w:rPr>
        <w:t xml:space="preserve"> ir 68</w:t>
      </w:r>
      <w:r w:rsidRPr="00434E5F">
        <w:rPr>
          <w:rFonts w:ascii="Times New Roman" w:hAnsi="Times New Roman"/>
          <w:sz w:val="24"/>
          <w:szCs w:val="24"/>
          <w:vertAlign w:val="superscript"/>
        </w:rPr>
        <w:t>2</w:t>
      </w:r>
      <w:r>
        <w:rPr>
          <w:rFonts w:ascii="Times New Roman" w:hAnsi="Times New Roman"/>
          <w:sz w:val="24"/>
          <w:szCs w:val="24"/>
        </w:rPr>
        <w:t xml:space="preserve"> straipsniai);</w:t>
      </w:r>
    </w:p>
    <w:p w:rsidR="00E32B66" w:rsidRDefault="00E32B66" w:rsidP="00A62204">
      <w:pPr>
        <w:pStyle w:val="Pagrindinistekstas"/>
        <w:spacing w:after="0"/>
        <w:ind w:firstLine="720"/>
        <w:jc w:val="both"/>
        <w:rPr>
          <w:rFonts w:ascii="Times New Roman" w:eastAsia="TimesNewRomanPSMT" w:hAnsi="Times New Roman"/>
          <w:sz w:val="24"/>
          <w:szCs w:val="24"/>
          <w:lang w:eastAsia="lt-LT"/>
        </w:rPr>
      </w:pPr>
      <w:r>
        <w:rPr>
          <w:rFonts w:ascii="Times New Roman" w:eastAsiaTheme="minorHAnsi" w:hAnsi="Times New Roman"/>
          <w:sz w:val="24"/>
          <w:szCs w:val="24"/>
        </w:rPr>
        <w:t>8) yra</w:t>
      </w:r>
      <w:r w:rsidRPr="00434E5F">
        <w:rPr>
          <w:rFonts w:ascii="Times New Roman" w:eastAsiaTheme="minorHAnsi" w:hAnsi="Times New Roman"/>
          <w:sz w:val="24"/>
          <w:szCs w:val="24"/>
        </w:rPr>
        <w:t xml:space="preserve"> parengtas ir užregistruotas Lietuvos Respublikos valstybinės kalbos konstitucinio įstatymo projektas XIIP-558, kuris</w:t>
      </w:r>
      <w:r w:rsidRPr="00434E5F">
        <w:rPr>
          <w:rFonts w:ascii="Times New Roman" w:hAnsi="Times New Roman"/>
          <w:sz w:val="24"/>
          <w:szCs w:val="24"/>
        </w:rPr>
        <w:t xml:space="preserve"> reglamentuoja valstybinės kalbos vartojimą viešajame Lietuvos Respublikos gyvenime, valstybinės kalbos tvarkybą, kontrolę ir atsakomybę už šio įs</w:t>
      </w:r>
      <w:r>
        <w:rPr>
          <w:rFonts w:ascii="Times New Roman" w:hAnsi="Times New Roman"/>
          <w:sz w:val="24"/>
          <w:szCs w:val="24"/>
        </w:rPr>
        <w:t>tatymo pažeidimą, todėl keisti Valstybinės kalbos įstatymą taip, kaip siūlo pareiškėjas yra netikslinga.</w:t>
      </w:r>
    </w:p>
    <w:p w:rsidR="00BC523C" w:rsidRDefault="00BC523C" w:rsidP="00A62204">
      <w:pPr>
        <w:spacing w:after="0"/>
        <w:ind w:firstLine="1296"/>
        <w:jc w:val="both"/>
        <w:rPr>
          <w:rFonts w:ascii="Times New Roman" w:hAnsi="Times New Roman"/>
          <w:sz w:val="24"/>
          <w:szCs w:val="24"/>
        </w:rPr>
      </w:pPr>
    </w:p>
    <w:p w:rsidR="00A62204" w:rsidRDefault="00E32B66" w:rsidP="00A62204">
      <w:pPr>
        <w:spacing w:after="0"/>
        <w:ind w:firstLine="720"/>
        <w:jc w:val="both"/>
        <w:rPr>
          <w:rFonts w:ascii="Times New Roman" w:hAnsi="Times New Roman"/>
          <w:sz w:val="24"/>
          <w:szCs w:val="24"/>
        </w:rPr>
      </w:pPr>
      <w:r>
        <w:rPr>
          <w:rFonts w:ascii="Times New Roman" w:hAnsi="Times New Roman"/>
          <w:sz w:val="24"/>
          <w:szCs w:val="24"/>
        </w:rPr>
        <w:t>Antruoju klausimu</w:t>
      </w:r>
      <w:r w:rsidR="00A62204">
        <w:rPr>
          <w:rFonts w:ascii="Times New Roman" w:hAnsi="Times New Roman"/>
          <w:sz w:val="24"/>
          <w:szCs w:val="24"/>
        </w:rPr>
        <w:t>,</w:t>
      </w:r>
      <w:r>
        <w:rPr>
          <w:rFonts w:ascii="Times New Roman" w:hAnsi="Times New Roman"/>
          <w:sz w:val="24"/>
          <w:szCs w:val="24"/>
        </w:rPr>
        <w:t xml:space="preserve"> </w:t>
      </w:r>
      <w:r w:rsidR="00A62204">
        <w:rPr>
          <w:rFonts w:ascii="Times New Roman" w:hAnsi="Times New Roman"/>
          <w:sz w:val="24"/>
          <w:szCs w:val="24"/>
        </w:rPr>
        <w:t>vadovaujantis Peticijų įstatymo 4 straipsnio 1 dalimi,</w:t>
      </w:r>
      <w:r w:rsidR="00A62204" w:rsidRPr="00782E1E">
        <w:rPr>
          <w:rFonts w:ascii="Times New Roman" w:hAnsi="Times New Roman"/>
          <w:sz w:val="24"/>
          <w:szCs w:val="24"/>
        </w:rPr>
        <w:t xml:space="preserve"> buvo priimtas sprendimas </w:t>
      </w:r>
      <w:r w:rsidR="00A62204">
        <w:rPr>
          <w:rFonts w:ascii="Times New Roman" w:hAnsi="Times New Roman"/>
          <w:sz w:val="24"/>
          <w:szCs w:val="24"/>
        </w:rPr>
        <w:t xml:space="preserve">Kęstučio </w:t>
      </w:r>
      <w:proofErr w:type="spellStart"/>
      <w:r w:rsidR="00A62204">
        <w:rPr>
          <w:rFonts w:ascii="Times New Roman" w:hAnsi="Times New Roman"/>
          <w:sz w:val="24"/>
          <w:szCs w:val="24"/>
        </w:rPr>
        <w:t>Vilkausko</w:t>
      </w:r>
      <w:proofErr w:type="spellEnd"/>
      <w:r w:rsidR="00A62204">
        <w:rPr>
          <w:rFonts w:ascii="Times New Roman" w:hAnsi="Times New Roman"/>
          <w:sz w:val="24"/>
          <w:szCs w:val="24"/>
        </w:rPr>
        <w:t xml:space="preserve"> </w:t>
      </w:r>
      <w:r w:rsidR="00A62204">
        <w:rPr>
          <w:rFonts w:ascii="Times New Roman" w:hAnsi="Times New Roman"/>
          <w:sz w:val="24"/>
          <w:szCs w:val="24"/>
        </w:rPr>
        <w:t>kreipimosi</w:t>
      </w:r>
      <w:r w:rsidR="00A62204" w:rsidRPr="00782E1E">
        <w:rPr>
          <w:rFonts w:ascii="Times New Roman" w:hAnsi="Times New Roman"/>
          <w:sz w:val="24"/>
          <w:szCs w:val="24"/>
        </w:rPr>
        <w:t xml:space="preserve"> </w:t>
      </w:r>
      <w:r w:rsidR="00A62204">
        <w:rPr>
          <w:rFonts w:ascii="Times New Roman" w:hAnsi="Times New Roman"/>
          <w:sz w:val="24"/>
          <w:szCs w:val="24"/>
        </w:rPr>
        <w:t xml:space="preserve">„Dėl </w:t>
      </w:r>
      <w:r w:rsidR="00A62204" w:rsidRPr="005E4EF9">
        <w:rPr>
          <w:rFonts w:ascii="Times New Roman" w:hAnsi="Times New Roman"/>
          <w:sz w:val="24"/>
          <w:szCs w:val="24"/>
        </w:rPr>
        <w:t xml:space="preserve">Lietuvos Respublikos </w:t>
      </w:r>
      <w:r w:rsidR="00A62204">
        <w:rPr>
          <w:rFonts w:ascii="Times New Roman" w:hAnsi="Times New Roman"/>
          <w:sz w:val="24"/>
          <w:szCs w:val="24"/>
        </w:rPr>
        <w:t xml:space="preserve">bausmių vykdymo kodekso </w:t>
      </w:r>
      <w:r w:rsidR="00A62204" w:rsidRPr="00F113E0">
        <w:rPr>
          <w:rFonts w:ascii="Times New Roman" w:hAnsi="Times New Roman"/>
          <w:sz w:val="24"/>
          <w:szCs w:val="24"/>
        </w:rPr>
        <w:t xml:space="preserve">73, 74, 79, 80, 85, 91, 94, 152 </w:t>
      </w:r>
      <w:r w:rsidR="00A62204">
        <w:rPr>
          <w:rFonts w:ascii="Times New Roman" w:hAnsi="Times New Roman"/>
          <w:sz w:val="24"/>
          <w:szCs w:val="24"/>
        </w:rPr>
        <w:t>straipsnių pakeitimo“ nenagrinėti Peticijų įstatymo nustatyta tvarka.</w:t>
      </w:r>
    </w:p>
    <w:p w:rsidR="00A62204" w:rsidRPr="00F113E0" w:rsidRDefault="00A62204" w:rsidP="00A62204">
      <w:pPr>
        <w:spacing w:after="0"/>
        <w:ind w:firstLine="709"/>
        <w:jc w:val="both"/>
        <w:rPr>
          <w:rFonts w:ascii="Times New Roman" w:hAnsi="Times New Roman"/>
          <w:sz w:val="24"/>
          <w:szCs w:val="24"/>
        </w:rPr>
      </w:pPr>
      <w:r>
        <w:rPr>
          <w:rFonts w:ascii="Times New Roman" w:hAnsi="Times New Roman"/>
          <w:sz w:val="24"/>
          <w:szCs w:val="24"/>
        </w:rPr>
        <w:t xml:space="preserve">Toks sprendimas buvo priimtas todėl, kad yra neaiškiai suformuluotas kreipimesi pateiktas pasiūlymas </w:t>
      </w:r>
      <w:r w:rsidRPr="00F113E0">
        <w:rPr>
          <w:rFonts w:ascii="Times New Roman" w:hAnsi="Times New Roman"/>
          <w:sz w:val="24"/>
          <w:szCs w:val="24"/>
        </w:rPr>
        <w:t xml:space="preserve">pakeisti Bausmių vykdymo kodekso 73, 74, 79, 80, 85, 91, 94, 152 straipsnius, </w:t>
      </w:r>
      <w:r>
        <w:rPr>
          <w:rFonts w:ascii="Times New Roman" w:hAnsi="Times New Roman"/>
          <w:sz w:val="24"/>
          <w:szCs w:val="24"/>
        </w:rPr>
        <w:t>suteikiant teisę</w:t>
      </w:r>
      <w:r w:rsidRPr="00F113E0">
        <w:rPr>
          <w:rFonts w:ascii="Times New Roman" w:hAnsi="Times New Roman"/>
          <w:sz w:val="24"/>
          <w:szCs w:val="24"/>
        </w:rPr>
        <w:t xml:space="preserve"> nuteistajam gauti trum</w:t>
      </w:r>
      <w:r>
        <w:rPr>
          <w:rFonts w:ascii="Times New Roman" w:hAnsi="Times New Roman"/>
          <w:sz w:val="24"/>
          <w:szCs w:val="24"/>
        </w:rPr>
        <w:t>palaikius pasimatymus internetu:</w:t>
      </w:r>
      <w:r>
        <w:rPr>
          <w:rFonts w:ascii="Times New Roman" w:hAnsi="Times New Roman"/>
          <w:sz w:val="24"/>
          <w:szCs w:val="24"/>
        </w:rPr>
        <w:t xml:space="preserve"> neaišku, kas</w:t>
      </w:r>
      <w:r w:rsidRPr="00F113E0">
        <w:rPr>
          <w:rFonts w:ascii="Times New Roman" w:hAnsi="Times New Roman"/>
          <w:sz w:val="24"/>
          <w:szCs w:val="24"/>
        </w:rPr>
        <w:t xml:space="preserve"> turi</w:t>
      </w:r>
      <w:r>
        <w:rPr>
          <w:rFonts w:ascii="Times New Roman" w:hAnsi="Times New Roman"/>
          <w:sz w:val="24"/>
          <w:szCs w:val="24"/>
        </w:rPr>
        <w:t>ma</w:t>
      </w:r>
      <w:r w:rsidR="001616AA">
        <w:rPr>
          <w:rFonts w:ascii="Times New Roman" w:hAnsi="Times New Roman"/>
          <w:sz w:val="24"/>
          <w:szCs w:val="24"/>
        </w:rPr>
        <w:t xml:space="preserve"> omenyje, ar programa</w:t>
      </w:r>
      <w:r w:rsidRPr="00F113E0">
        <w:rPr>
          <w:rFonts w:ascii="Times New Roman" w:hAnsi="Times New Roman"/>
          <w:sz w:val="24"/>
          <w:szCs w:val="24"/>
        </w:rPr>
        <w:t xml:space="preserve"> „skipe“, ar </w:t>
      </w:r>
      <w:r>
        <w:rPr>
          <w:rFonts w:ascii="Times New Roman" w:hAnsi="Times New Roman"/>
          <w:sz w:val="24"/>
          <w:szCs w:val="24"/>
        </w:rPr>
        <w:t>bendravim</w:t>
      </w:r>
      <w:r w:rsidR="001616AA">
        <w:rPr>
          <w:rFonts w:ascii="Times New Roman" w:hAnsi="Times New Roman"/>
          <w:sz w:val="24"/>
          <w:szCs w:val="24"/>
        </w:rPr>
        <w:t>as elektroniniu būdu, ar dar kas</w:t>
      </w:r>
      <w:r>
        <w:rPr>
          <w:rFonts w:ascii="Times New Roman" w:hAnsi="Times New Roman"/>
          <w:sz w:val="24"/>
          <w:szCs w:val="24"/>
        </w:rPr>
        <w:t xml:space="preserve"> kita.</w:t>
      </w:r>
    </w:p>
    <w:p w:rsidR="00A62204" w:rsidRPr="00F113E0" w:rsidRDefault="00A62204" w:rsidP="00A62204">
      <w:pPr>
        <w:spacing w:after="0"/>
        <w:ind w:firstLine="709"/>
        <w:jc w:val="both"/>
        <w:rPr>
          <w:rFonts w:ascii="Times New Roman" w:hAnsi="Times New Roman"/>
          <w:sz w:val="24"/>
          <w:szCs w:val="24"/>
        </w:rPr>
      </w:pPr>
      <w:r>
        <w:rPr>
          <w:rFonts w:ascii="Times New Roman" w:hAnsi="Times New Roman"/>
          <w:sz w:val="24"/>
          <w:szCs w:val="24"/>
        </w:rPr>
        <w:t xml:space="preserve">Taip pat </w:t>
      </w:r>
      <w:r w:rsidRPr="00F113E0">
        <w:rPr>
          <w:rFonts w:ascii="Times New Roman" w:hAnsi="Times New Roman"/>
          <w:sz w:val="24"/>
          <w:szCs w:val="24"/>
        </w:rPr>
        <w:t xml:space="preserve">kreipimesi </w:t>
      </w:r>
      <w:r>
        <w:rPr>
          <w:rFonts w:ascii="Times New Roman" w:hAnsi="Times New Roman"/>
          <w:sz w:val="24"/>
          <w:szCs w:val="24"/>
        </w:rPr>
        <w:t>yra neaiškus siūlymas dėl minėto kodekso</w:t>
      </w:r>
      <w:r w:rsidRPr="00F113E0">
        <w:rPr>
          <w:rFonts w:ascii="Times New Roman" w:hAnsi="Times New Roman"/>
          <w:sz w:val="24"/>
          <w:szCs w:val="24"/>
        </w:rPr>
        <w:t xml:space="preserve"> 85 straipsnio </w:t>
      </w:r>
      <w:r>
        <w:rPr>
          <w:rFonts w:ascii="Times New Roman" w:hAnsi="Times New Roman"/>
          <w:sz w:val="24"/>
          <w:szCs w:val="24"/>
        </w:rPr>
        <w:t>pakeitimo:</w:t>
      </w:r>
      <w:r w:rsidRPr="00F113E0">
        <w:rPr>
          <w:rFonts w:ascii="Times New Roman" w:hAnsi="Times New Roman"/>
          <w:sz w:val="24"/>
          <w:szCs w:val="24"/>
        </w:rPr>
        <w:t xml:space="preserve"> </w:t>
      </w:r>
      <w:r>
        <w:rPr>
          <w:rFonts w:ascii="Times New Roman" w:hAnsi="Times New Roman"/>
          <w:sz w:val="24"/>
          <w:szCs w:val="24"/>
        </w:rPr>
        <w:t xml:space="preserve">85 straipsnis turi 3 dalis, tačiau </w:t>
      </w:r>
      <w:r>
        <w:rPr>
          <w:rFonts w:ascii="Times New Roman" w:hAnsi="Times New Roman"/>
          <w:sz w:val="24"/>
          <w:szCs w:val="24"/>
        </w:rPr>
        <w:t>kreipimesi pateikta</w:t>
      </w:r>
      <w:r>
        <w:rPr>
          <w:rFonts w:ascii="Times New Roman" w:hAnsi="Times New Roman"/>
          <w:sz w:val="24"/>
          <w:szCs w:val="24"/>
        </w:rPr>
        <w:t xml:space="preserve"> tik šio straipsnio 1 </w:t>
      </w:r>
      <w:r>
        <w:rPr>
          <w:rFonts w:ascii="Times New Roman" w:hAnsi="Times New Roman"/>
          <w:sz w:val="24"/>
          <w:szCs w:val="24"/>
        </w:rPr>
        <w:t>dalis</w:t>
      </w:r>
      <w:r>
        <w:rPr>
          <w:rFonts w:ascii="Times New Roman" w:hAnsi="Times New Roman"/>
          <w:sz w:val="24"/>
          <w:szCs w:val="24"/>
        </w:rPr>
        <w:t>,</w:t>
      </w:r>
      <w:r w:rsidRPr="00F113E0">
        <w:rPr>
          <w:rFonts w:ascii="Times New Roman" w:hAnsi="Times New Roman"/>
          <w:sz w:val="24"/>
          <w:szCs w:val="24"/>
        </w:rPr>
        <w:t xml:space="preserve"> todėl neaišku, </w:t>
      </w:r>
      <w:r>
        <w:rPr>
          <w:rFonts w:ascii="Times New Roman" w:hAnsi="Times New Roman"/>
          <w:sz w:val="24"/>
          <w:szCs w:val="24"/>
        </w:rPr>
        <w:t>ar siūloma</w:t>
      </w:r>
      <w:r>
        <w:rPr>
          <w:rFonts w:ascii="Times New Roman" w:hAnsi="Times New Roman"/>
          <w:sz w:val="24"/>
          <w:szCs w:val="24"/>
        </w:rPr>
        <w:t xml:space="preserve"> panaikinti 85 straipsnio 2 ir 3 dalis.</w:t>
      </w:r>
    </w:p>
    <w:p w:rsidR="00A62204" w:rsidRDefault="00A62204" w:rsidP="00A62204">
      <w:pPr>
        <w:spacing w:line="360" w:lineRule="auto"/>
        <w:ind w:firstLine="720"/>
        <w:jc w:val="both"/>
        <w:rPr>
          <w:rStyle w:val="Typewriter"/>
          <w:rFonts w:ascii="Times New Roman" w:hAnsi="Times New Roman"/>
          <w:sz w:val="24"/>
          <w:szCs w:val="24"/>
        </w:rPr>
      </w:pPr>
    </w:p>
    <w:p w:rsidR="003B0712" w:rsidRPr="008946EC" w:rsidRDefault="003B0712" w:rsidP="003B0712">
      <w:pPr>
        <w:spacing w:after="0"/>
        <w:jc w:val="both"/>
        <w:rPr>
          <w:sz w:val="24"/>
          <w:szCs w:val="24"/>
        </w:rPr>
      </w:pPr>
      <w:r>
        <w:rPr>
          <w:rFonts w:ascii="Times New Roman" w:hAnsi="Times New Roman"/>
          <w:sz w:val="24"/>
          <w:szCs w:val="24"/>
        </w:rPr>
        <w:t xml:space="preserve">Komisijų biuro vedėja </w:t>
      </w:r>
      <w:r>
        <w:rPr>
          <w:rFonts w:ascii="Times New Roman" w:hAnsi="Times New Roman"/>
          <w:sz w:val="24"/>
          <w:szCs w:val="24"/>
        </w:rPr>
        <w:t>J</w:t>
      </w:r>
      <w:r w:rsidRPr="00E273AB">
        <w:rPr>
          <w:rFonts w:ascii="Times New Roman" w:hAnsi="Times New Roman"/>
          <w:sz w:val="24"/>
          <w:szCs w:val="24"/>
        </w:rPr>
        <w:t xml:space="preserve">anina </w:t>
      </w:r>
      <w:proofErr w:type="spellStart"/>
      <w:r w:rsidRPr="00E273AB">
        <w:rPr>
          <w:rFonts w:ascii="Times New Roman" w:hAnsi="Times New Roman"/>
          <w:sz w:val="24"/>
          <w:szCs w:val="24"/>
        </w:rPr>
        <w:t>Šniaukštienė</w:t>
      </w:r>
      <w:proofErr w:type="spellEnd"/>
      <w:r w:rsidRPr="00E273AB">
        <w:rPr>
          <w:rFonts w:ascii="Times New Roman" w:hAnsi="Times New Roman"/>
          <w:sz w:val="24"/>
          <w:szCs w:val="24"/>
        </w:rPr>
        <w:t>, tel.</w:t>
      </w:r>
      <w:r>
        <w:rPr>
          <w:rFonts w:ascii="Times New Roman" w:hAnsi="Times New Roman"/>
          <w:sz w:val="24"/>
          <w:szCs w:val="24"/>
        </w:rPr>
        <w:t xml:space="preserve"> </w:t>
      </w:r>
      <w:r w:rsidRPr="00E273AB">
        <w:rPr>
          <w:rFonts w:ascii="Times New Roman" w:hAnsi="Times New Roman"/>
          <w:sz w:val="24"/>
          <w:szCs w:val="24"/>
        </w:rPr>
        <w:t>(8 5)</w:t>
      </w:r>
      <w:r>
        <w:rPr>
          <w:rFonts w:ascii="Times New Roman" w:hAnsi="Times New Roman"/>
          <w:sz w:val="24"/>
          <w:szCs w:val="24"/>
        </w:rPr>
        <w:t xml:space="preserve"> 239 6819, el. p. </w:t>
      </w:r>
      <w:proofErr w:type="spellStart"/>
      <w:r>
        <w:rPr>
          <w:rFonts w:ascii="Times New Roman" w:hAnsi="Times New Roman"/>
          <w:sz w:val="24"/>
          <w:szCs w:val="24"/>
        </w:rPr>
        <w:t>jasnia@lrs.l</w:t>
      </w:r>
      <w:proofErr w:type="spellEnd"/>
    </w:p>
    <w:p w:rsidR="00E32B66" w:rsidRPr="00BC523C" w:rsidRDefault="00E32B66" w:rsidP="003B0712">
      <w:pPr>
        <w:spacing w:after="0"/>
        <w:jc w:val="both"/>
        <w:rPr>
          <w:rFonts w:ascii="Times New Roman" w:hAnsi="Times New Roman"/>
          <w:sz w:val="24"/>
          <w:szCs w:val="24"/>
        </w:rPr>
      </w:pPr>
    </w:p>
    <w:p w:rsidR="00BC523C" w:rsidRPr="00BC523C" w:rsidRDefault="00BC523C" w:rsidP="00BC523C">
      <w:pPr>
        <w:spacing w:after="0"/>
        <w:ind w:firstLine="1296"/>
        <w:jc w:val="both"/>
        <w:rPr>
          <w:rFonts w:ascii="Times New Roman" w:hAnsi="Times New Roman" w:cs="Times New Roman"/>
          <w:sz w:val="24"/>
          <w:szCs w:val="24"/>
        </w:rPr>
      </w:pPr>
    </w:p>
    <w:sectPr w:rsidR="00BC523C" w:rsidRPr="00BC523C">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TimesNewRomanPS-BoldMT">
    <w:altName w:val="MS Mincho"/>
    <w:panose1 w:val="00000000000000000000"/>
    <w:charset w:val="80"/>
    <w:family w:val="auto"/>
    <w:notTrueType/>
    <w:pitch w:val="default"/>
    <w:sig w:usb0="00000000" w:usb1="08070000" w:usb2="00000010" w:usb3="00000000" w:csb0="00020000" w:csb1="00000000"/>
  </w:font>
  <w:font w:name="TimesNewRomanPSMT">
    <w:altName w:val="MS Mincho"/>
    <w:panose1 w:val="00000000000000000000"/>
    <w:charset w:val="80"/>
    <w:family w:val="auto"/>
    <w:notTrueType/>
    <w:pitch w:val="default"/>
    <w:sig w:usb0="00000005" w:usb1="08070000" w:usb2="00000010" w:usb3="00000000" w:csb0="00020002"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101"/>
    <w:rsid w:val="001616AA"/>
    <w:rsid w:val="002406BE"/>
    <w:rsid w:val="003227C0"/>
    <w:rsid w:val="003B0712"/>
    <w:rsid w:val="00A62204"/>
    <w:rsid w:val="00BC2101"/>
    <w:rsid w:val="00BC523C"/>
    <w:rsid w:val="00E32B6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99"/>
    <w:unhideWhenUsed/>
    <w:rsid w:val="00E32B66"/>
    <w:pPr>
      <w:spacing w:after="120"/>
    </w:pPr>
    <w:rPr>
      <w:rFonts w:ascii="Calibri" w:eastAsia="Calibri" w:hAnsi="Calibri" w:cs="Times New Roman"/>
    </w:rPr>
  </w:style>
  <w:style w:type="character" w:customStyle="1" w:styleId="PagrindinistekstasDiagrama">
    <w:name w:val="Pagrindinis tekstas Diagrama"/>
    <w:basedOn w:val="Numatytasispastraiposriftas"/>
    <w:link w:val="Pagrindinistekstas"/>
    <w:uiPriority w:val="99"/>
    <w:rsid w:val="00E32B66"/>
    <w:rPr>
      <w:rFonts w:ascii="Calibri" w:eastAsia="Calibri" w:hAnsi="Calibri" w:cs="Times New Roman"/>
    </w:rPr>
  </w:style>
  <w:style w:type="character" w:customStyle="1" w:styleId="Typewriter">
    <w:name w:val="Typewriter"/>
    <w:rsid w:val="00A62204"/>
    <w:rPr>
      <w:rFonts w:ascii="Courier New" w:hAnsi="Courier New"/>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99"/>
    <w:unhideWhenUsed/>
    <w:rsid w:val="00E32B66"/>
    <w:pPr>
      <w:spacing w:after="120"/>
    </w:pPr>
    <w:rPr>
      <w:rFonts w:ascii="Calibri" w:eastAsia="Calibri" w:hAnsi="Calibri" w:cs="Times New Roman"/>
    </w:rPr>
  </w:style>
  <w:style w:type="character" w:customStyle="1" w:styleId="PagrindinistekstasDiagrama">
    <w:name w:val="Pagrindinis tekstas Diagrama"/>
    <w:basedOn w:val="Numatytasispastraiposriftas"/>
    <w:link w:val="Pagrindinistekstas"/>
    <w:uiPriority w:val="99"/>
    <w:rsid w:val="00E32B66"/>
    <w:rPr>
      <w:rFonts w:ascii="Calibri" w:eastAsia="Calibri" w:hAnsi="Calibri" w:cs="Times New Roman"/>
    </w:rPr>
  </w:style>
  <w:style w:type="character" w:customStyle="1" w:styleId="Typewriter">
    <w:name w:val="Typewriter"/>
    <w:rsid w:val="00A62204"/>
    <w:rPr>
      <w:rFonts w:ascii="Courier New" w:hAnsi="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6087</Words>
  <Characters>3470</Characters>
  <Application>Microsoft Office Word</Application>
  <DocSecurity>0</DocSecurity>
  <Lines>28</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ŠNIAUKŠTIENĖ Janina</dc:creator>
  <cp:lastModifiedBy>ŠNIAUKŠTIENĖ Janina</cp:lastModifiedBy>
  <cp:revision>8</cp:revision>
  <dcterms:created xsi:type="dcterms:W3CDTF">2013-10-10T06:55:00Z</dcterms:created>
  <dcterms:modified xsi:type="dcterms:W3CDTF">2013-10-10T07:06:00Z</dcterms:modified>
</cp:coreProperties>
</file>